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ascii="宋体" w:hAnsi="宋体"/>
          <w:b/>
          <w:sz w:val="50"/>
          <w:szCs w:val="50"/>
        </w:rPr>
      </w:pPr>
    </w:p>
    <w:p>
      <w:pPr>
        <w:pStyle w:val="3"/>
      </w:pPr>
    </w:p>
    <w:p>
      <w:pPr>
        <w:adjustRightInd w:val="0"/>
        <w:snapToGrid w:val="0"/>
        <w:spacing w:line="360" w:lineRule="auto"/>
        <w:jc w:val="center"/>
        <w:rPr>
          <w:rFonts w:hint="eastAsia" w:ascii="宋体" w:hAnsi="宋体"/>
          <w:b/>
          <w:sz w:val="50"/>
          <w:szCs w:val="50"/>
          <w:lang w:eastAsia="zh-CN"/>
        </w:rPr>
      </w:pPr>
      <w:r>
        <w:rPr>
          <w:rFonts w:hint="eastAsia" w:ascii="宋体" w:hAnsi="宋体"/>
          <w:b/>
          <w:sz w:val="50"/>
          <w:szCs w:val="50"/>
          <w:lang w:eastAsia="zh-CN"/>
        </w:rPr>
        <w:t>重庆医科大学附属璧山医院</w:t>
      </w:r>
    </w:p>
    <w:p>
      <w:pPr>
        <w:pStyle w:val="3"/>
        <w:jc w:val="center"/>
        <w:rPr>
          <w:rFonts w:hint="eastAsia" w:ascii="宋体" w:hAnsi="宋体" w:eastAsia="宋体" w:cs="Times New Roman"/>
          <w:b/>
          <w:kern w:val="2"/>
          <w:sz w:val="50"/>
          <w:szCs w:val="50"/>
          <w:lang w:val="en-US" w:eastAsia="zh-CN" w:bidi="ar-SA"/>
        </w:rPr>
      </w:pPr>
      <w:r>
        <w:rPr>
          <w:rFonts w:hint="eastAsia" w:ascii="宋体" w:hAnsi="宋体" w:eastAsia="宋体" w:cs="Times New Roman"/>
          <w:b/>
          <w:kern w:val="2"/>
          <w:sz w:val="50"/>
          <w:szCs w:val="50"/>
          <w:lang w:val="en-US" w:eastAsia="zh-CN" w:bidi="ar-SA"/>
        </w:rPr>
        <w:t>重庆市璧山区人民医院</w:t>
      </w:r>
    </w:p>
    <w:p>
      <w:pPr>
        <w:adjustRightInd w:val="0"/>
        <w:snapToGrid w:val="0"/>
        <w:spacing w:line="360" w:lineRule="auto"/>
        <w:jc w:val="center"/>
        <w:rPr>
          <w:rFonts w:ascii="宋体" w:hAnsi="宋体"/>
          <w:b/>
          <w:sz w:val="50"/>
          <w:szCs w:val="50"/>
        </w:rPr>
      </w:pPr>
      <w:r>
        <w:rPr>
          <w:rFonts w:hint="eastAsia" w:ascii="宋体" w:hAnsi="宋体"/>
          <w:b/>
          <w:sz w:val="50"/>
          <w:szCs w:val="50"/>
        </w:rPr>
        <w:t>院内招</w:t>
      </w:r>
      <w:r>
        <w:rPr>
          <w:rFonts w:hint="eastAsia" w:ascii="宋体" w:hAnsi="宋体"/>
          <w:b/>
          <w:sz w:val="50"/>
          <w:szCs w:val="50"/>
          <w:lang w:val="en-US" w:eastAsia="zh-CN"/>
        </w:rPr>
        <w:t>采遴选</w:t>
      </w:r>
      <w:r>
        <w:rPr>
          <w:rFonts w:hint="eastAsia" w:ascii="宋体" w:hAnsi="宋体"/>
          <w:b/>
          <w:sz w:val="50"/>
          <w:szCs w:val="50"/>
        </w:rPr>
        <w:t>文件</w:t>
      </w:r>
    </w:p>
    <w:p>
      <w:pPr>
        <w:adjustRightInd w:val="0"/>
        <w:snapToGrid w:val="0"/>
        <w:spacing w:line="360" w:lineRule="auto"/>
        <w:rPr>
          <w:rFonts w:ascii="仿宋_GB2312" w:eastAsia="仿宋_GB2312"/>
          <w:sz w:val="24"/>
        </w:rPr>
      </w:pPr>
    </w:p>
    <w:p>
      <w:pPr>
        <w:adjustRightInd w:val="0"/>
        <w:snapToGrid w:val="0"/>
        <w:spacing w:line="360" w:lineRule="auto"/>
        <w:jc w:val="left"/>
        <w:rPr>
          <w:rFonts w:ascii="宋体" w:hAnsi="宋体"/>
          <w:sz w:val="36"/>
          <w:szCs w:val="36"/>
        </w:rPr>
      </w:pPr>
    </w:p>
    <w:p>
      <w:pPr>
        <w:adjustRightInd w:val="0"/>
        <w:snapToGrid w:val="0"/>
        <w:spacing w:line="360" w:lineRule="auto"/>
        <w:jc w:val="left"/>
        <w:rPr>
          <w:rFonts w:ascii="宋体" w:hAnsi="宋体"/>
          <w:sz w:val="36"/>
          <w:szCs w:val="36"/>
        </w:rPr>
      </w:pPr>
    </w:p>
    <w:p>
      <w:pPr>
        <w:adjustRightInd w:val="0"/>
        <w:snapToGrid w:val="0"/>
        <w:spacing w:line="360" w:lineRule="auto"/>
        <w:jc w:val="left"/>
        <w:rPr>
          <w:rFonts w:ascii="宋体" w:hAnsi="宋体"/>
          <w:sz w:val="36"/>
          <w:szCs w:val="36"/>
        </w:rPr>
      </w:pPr>
    </w:p>
    <w:p>
      <w:pPr>
        <w:adjustRightInd w:val="0"/>
        <w:snapToGrid w:val="0"/>
        <w:spacing w:line="360" w:lineRule="auto"/>
        <w:jc w:val="left"/>
        <w:rPr>
          <w:rFonts w:ascii="宋体" w:hAnsi="宋体"/>
          <w:sz w:val="36"/>
          <w:szCs w:val="36"/>
        </w:rPr>
      </w:pPr>
    </w:p>
    <w:p>
      <w:pPr>
        <w:adjustRightInd w:val="0"/>
        <w:snapToGrid w:val="0"/>
        <w:spacing w:line="360" w:lineRule="auto"/>
        <w:jc w:val="left"/>
        <w:rPr>
          <w:rFonts w:ascii="宋体" w:hAnsi="宋体"/>
          <w:sz w:val="36"/>
          <w:szCs w:val="36"/>
        </w:rPr>
      </w:pPr>
    </w:p>
    <w:p>
      <w:pPr>
        <w:pStyle w:val="8"/>
        <w:keepNext w:val="0"/>
        <w:keepLines w:val="0"/>
        <w:widowControl/>
        <w:suppressLineNumbers w:val="0"/>
        <w:spacing w:before="0" w:beforeAutospacing="0" w:after="0" w:afterAutospacing="0"/>
        <w:ind w:left="1676" w:leftChars="704" w:right="0" w:hanging="198" w:hangingChars="62"/>
        <w:rPr>
          <w:rFonts w:hint="default" w:ascii="宋体" w:hAnsi="宋体"/>
          <w:sz w:val="32"/>
          <w:szCs w:val="32"/>
          <w:lang w:val="en-US" w:eastAsia="zh-CN"/>
        </w:rPr>
      </w:pPr>
      <w:r>
        <w:rPr>
          <w:rFonts w:hint="eastAsia" w:ascii="宋体" w:hAnsi="宋体" w:eastAsia="宋体" w:cs="Times New Roman"/>
          <w:kern w:val="2"/>
          <w:sz w:val="32"/>
          <w:szCs w:val="32"/>
          <w:lang w:val="en-US" w:eastAsia="zh-CN" w:bidi="ar-SA"/>
        </w:rPr>
        <w:t>项目名称：</w:t>
      </w:r>
      <w:r>
        <w:rPr>
          <w:rFonts w:hint="eastAsia" w:ascii="宋体" w:hAnsi="宋体"/>
          <w:sz w:val="32"/>
          <w:szCs w:val="32"/>
          <w:lang w:val="en-US" w:eastAsia="zh-CN"/>
        </w:rPr>
        <w:t>牙科基托蜡等耗材（第三次）</w:t>
      </w:r>
      <w:bookmarkStart w:id="34" w:name="_GoBack"/>
      <w:bookmarkEnd w:id="34"/>
    </w:p>
    <w:p>
      <w:pPr>
        <w:pStyle w:val="8"/>
        <w:keepNext w:val="0"/>
        <w:keepLines w:val="0"/>
        <w:widowControl/>
        <w:suppressLineNumbers w:val="0"/>
        <w:spacing w:before="0" w:beforeAutospacing="0" w:after="0" w:afterAutospacing="0"/>
        <w:ind w:left="1676" w:leftChars="704" w:right="0" w:hanging="198" w:hangingChars="62"/>
        <w:rPr>
          <w:rFonts w:hint="default" w:ascii="宋体" w:hAnsi="宋体" w:eastAsia="宋体"/>
          <w:sz w:val="32"/>
          <w:szCs w:val="32"/>
          <w:lang w:val="en-US" w:eastAsia="zh-CN"/>
        </w:rPr>
      </w:pPr>
      <w:r>
        <w:rPr>
          <w:rFonts w:hint="eastAsia" w:ascii="宋体" w:hAnsi="宋体"/>
          <w:sz w:val="32"/>
          <w:szCs w:val="32"/>
          <w:lang w:val="en-US" w:eastAsia="zh-CN"/>
        </w:rPr>
        <w:t>项目</w:t>
      </w:r>
      <w:r>
        <w:rPr>
          <w:rFonts w:hint="eastAsia" w:ascii="宋体" w:hAnsi="宋体"/>
          <w:sz w:val="32"/>
          <w:szCs w:val="32"/>
        </w:rPr>
        <w:t>编号：</w:t>
      </w:r>
      <w:r>
        <w:rPr>
          <w:rFonts w:hint="eastAsia" w:ascii="宋体" w:hAnsi="宋体"/>
          <w:sz w:val="32"/>
          <w:szCs w:val="32"/>
          <w:lang w:val="en-US" w:eastAsia="zh-CN"/>
        </w:rPr>
        <w:t>BSRM</w:t>
      </w:r>
      <w:r>
        <w:rPr>
          <w:rFonts w:hint="eastAsia" w:ascii="宋体" w:hAnsi="宋体"/>
          <w:sz w:val="32"/>
          <w:szCs w:val="32"/>
        </w:rPr>
        <w:t>YY-YNCG</w:t>
      </w:r>
      <w:r>
        <w:rPr>
          <w:rFonts w:hint="eastAsia" w:ascii="宋体" w:hAnsi="宋体"/>
          <w:sz w:val="32"/>
          <w:szCs w:val="32"/>
          <w:lang w:val="en-US" w:eastAsia="zh-CN"/>
        </w:rPr>
        <w:t>-</w:t>
      </w:r>
      <w:r>
        <w:rPr>
          <w:rFonts w:hint="eastAsia" w:ascii="宋体" w:hAnsi="宋体"/>
          <w:sz w:val="32"/>
          <w:szCs w:val="32"/>
        </w:rPr>
        <w:t>202</w:t>
      </w:r>
      <w:r>
        <w:rPr>
          <w:rFonts w:hint="eastAsia" w:ascii="宋体" w:hAnsi="宋体"/>
          <w:sz w:val="32"/>
          <w:szCs w:val="32"/>
          <w:lang w:val="en-US" w:eastAsia="zh-CN"/>
        </w:rPr>
        <w:t>6</w:t>
      </w:r>
      <w:r>
        <w:rPr>
          <w:rFonts w:hint="eastAsia" w:ascii="宋体" w:hAnsi="宋体"/>
          <w:sz w:val="32"/>
          <w:szCs w:val="32"/>
        </w:rPr>
        <w:t>-</w:t>
      </w:r>
      <w:r>
        <w:rPr>
          <w:rFonts w:hint="eastAsia" w:ascii="宋体" w:hAnsi="宋体"/>
          <w:sz w:val="32"/>
          <w:szCs w:val="32"/>
          <w:lang w:val="en-US" w:eastAsia="zh-CN"/>
        </w:rPr>
        <w:t>05010</w:t>
      </w:r>
    </w:p>
    <w:p>
      <w:pPr>
        <w:pStyle w:val="8"/>
        <w:keepNext w:val="0"/>
        <w:keepLines w:val="0"/>
        <w:widowControl/>
        <w:suppressLineNumbers w:val="0"/>
        <w:spacing w:before="0" w:beforeAutospacing="0" w:after="0" w:afterAutospacing="0"/>
        <w:ind w:left="1676" w:leftChars="704" w:right="0" w:hanging="198" w:hangingChars="62"/>
        <w:rPr>
          <w:rFonts w:hint="default" w:ascii="宋体" w:hAnsi="宋体" w:eastAsia="宋体"/>
          <w:sz w:val="32"/>
          <w:szCs w:val="32"/>
          <w:lang w:val="en-US" w:eastAsia="zh-CN"/>
        </w:rPr>
      </w:pPr>
      <w:r>
        <w:rPr>
          <w:rFonts w:hint="eastAsia" w:ascii="宋体" w:hAnsi="宋体"/>
          <w:sz w:val="32"/>
          <w:szCs w:val="32"/>
          <w:lang w:val="en-US" w:eastAsia="zh-CN"/>
        </w:rPr>
        <w:t>采购人</w:t>
      </w:r>
      <w:r>
        <w:rPr>
          <w:rFonts w:hint="eastAsia" w:ascii="宋体" w:hAnsi="宋体"/>
          <w:sz w:val="32"/>
          <w:szCs w:val="32"/>
        </w:rPr>
        <w:t>：</w:t>
      </w:r>
      <w:r>
        <w:rPr>
          <w:rFonts w:hint="eastAsia" w:ascii="宋体" w:hAnsi="宋体"/>
          <w:sz w:val="32"/>
          <w:szCs w:val="32"/>
          <w:lang w:eastAsia="zh-CN"/>
        </w:rPr>
        <w:t>重庆</w:t>
      </w:r>
      <w:r>
        <w:rPr>
          <w:rFonts w:hint="eastAsia" w:ascii="宋体" w:hAnsi="宋体"/>
          <w:sz w:val="32"/>
          <w:szCs w:val="32"/>
          <w:lang w:val="en-US" w:eastAsia="zh-CN"/>
        </w:rPr>
        <w:t>市璧山区人民医院</w:t>
      </w:r>
    </w:p>
    <w:p>
      <w:pPr>
        <w:pStyle w:val="4"/>
        <w:adjustRightInd w:val="0"/>
        <w:snapToGrid w:val="0"/>
        <w:spacing w:line="360" w:lineRule="auto"/>
        <w:jc w:val="center"/>
        <w:rPr>
          <w:sz w:val="44"/>
          <w:szCs w:val="44"/>
        </w:rPr>
      </w:pPr>
    </w:p>
    <w:p>
      <w:pPr>
        <w:pStyle w:val="4"/>
        <w:adjustRightInd w:val="0"/>
        <w:snapToGrid w:val="0"/>
        <w:spacing w:line="360" w:lineRule="auto"/>
        <w:jc w:val="center"/>
        <w:rPr>
          <w:sz w:val="44"/>
          <w:szCs w:val="44"/>
        </w:rPr>
      </w:pPr>
    </w:p>
    <w:p>
      <w:pPr>
        <w:pStyle w:val="4"/>
        <w:adjustRightInd w:val="0"/>
        <w:snapToGrid w:val="0"/>
        <w:spacing w:line="360" w:lineRule="auto"/>
        <w:jc w:val="center"/>
        <w:rPr>
          <w:sz w:val="44"/>
          <w:szCs w:val="44"/>
        </w:rPr>
      </w:pPr>
    </w:p>
    <w:p>
      <w:pPr>
        <w:pStyle w:val="4"/>
        <w:adjustRightInd w:val="0"/>
        <w:snapToGrid w:val="0"/>
        <w:spacing w:line="360" w:lineRule="auto"/>
        <w:jc w:val="center"/>
        <w:rPr>
          <w:rFonts w:ascii="宋体" w:hAnsi="宋体"/>
          <w:b/>
          <w:sz w:val="32"/>
          <w:szCs w:val="32"/>
        </w:rPr>
      </w:pPr>
      <w:r>
        <w:rPr>
          <w:color w:val="000000"/>
          <w:sz w:val="36"/>
          <w:szCs w:val="36"/>
        </w:rPr>
        <w:t>20</w:t>
      </w:r>
      <w:r>
        <w:rPr>
          <w:rFonts w:hint="eastAsia"/>
          <w:color w:val="000000"/>
          <w:sz w:val="36"/>
          <w:szCs w:val="36"/>
        </w:rPr>
        <w:t>2</w:t>
      </w:r>
      <w:r>
        <w:rPr>
          <w:rFonts w:hint="eastAsia"/>
          <w:color w:val="000000"/>
          <w:sz w:val="36"/>
          <w:szCs w:val="36"/>
          <w:lang w:val="en-US" w:eastAsia="zh-CN"/>
        </w:rPr>
        <w:t>6</w:t>
      </w:r>
      <w:r>
        <w:rPr>
          <w:rFonts w:hint="eastAsia"/>
          <w:color w:val="000000"/>
          <w:sz w:val="36"/>
          <w:szCs w:val="36"/>
        </w:rPr>
        <w:t>年</w:t>
      </w:r>
      <w:r>
        <w:rPr>
          <w:rFonts w:hint="eastAsia"/>
          <w:color w:val="000000"/>
          <w:sz w:val="36"/>
          <w:szCs w:val="36"/>
          <w:lang w:val="en-US" w:eastAsia="zh-CN"/>
        </w:rPr>
        <w:t>5</w:t>
      </w:r>
      <w:r>
        <w:rPr>
          <w:rFonts w:hint="eastAsia"/>
          <w:color w:val="000000"/>
          <w:sz w:val="36"/>
          <w:szCs w:val="36"/>
        </w:rPr>
        <w:t>月</w:t>
      </w:r>
    </w:p>
    <w:p>
      <w:pPr>
        <w:adjustRightInd w:val="0"/>
        <w:snapToGrid w:val="0"/>
        <w:spacing w:line="360" w:lineRule="auto"/>
        <w:rPr>
          <w:rFonts w:ascii="宋体" w:hAnsi="宋体"/>
          <w:b/>
          <w:sz w:val="32"/>
          <w:szCs w:val="32"/>
        </w:rPr>
      </w:pPr>
    </w:p>
    <w:p>
      <w:pPr>
        <w:adjustRightInd w:val="0"/>
        <w:snapToGrid w:val="0"/>
        <w:spacing w:line="360" w:lineRule="auto"/>
        <w:rPr>
          <w:rFonts w:ascii="宋体" w:hAnsi="宋体"/>
          <w:b/>
          <w:sz w:val="32"/>
          <w:szCs w:val="32"/>
        </w:rPr>
        <w:sectPr>
          <w:headerReference r:id="rId3" w:type="default"/>
          <w:footerReference r:id="rId4" w:type="default"/>
          <w:pgSz w:w="11906" w:h="16838"/>
          <w:pgMar w:top="1134" w:right="1134" w:bottom="1134" w:left="1134" w:header="851" w:footer="992" w:gutter="0"/>
          <w:cols w:space="720" w:num="1"/>
          <w:docGrid w:type="lines" w:linePitch="312" w:charSpace="0"/>
        </w:sectPr>
      </w:pPr>
    </w:p>
    <w:p>
      <w:pPr>
        <w:adjustRightInd w:val="0"/>
        <w:snapToGrid w:val="0"/>
        <w:spacing w:line="360" w:lineRule="auto"/>
        <w:jc w:val="center"/>
        <w:rPr>
          <w:rFonts w:hint="default" w:ascii="宋体" w:hAnsi="宋体" w:eastAsia="宋体"/>
          <w:b/>
          <w:sz w:val="32"/>
          <w:szCs w:val="32"/>
          <w:lang w:val="en-US" w:eastAsia="zh-CN"/>
        </w:rPr>
      </w:pPr>
      <w:r>
        <w:rPr>
          <w:rFonts w:hint="eastAsia" w:ascii="宋体" w:hAnsi="宋体"/>
          <w:b/>
          <w:sz w:val="32"/>
          <w:szCs w:val="32"/>
          <w:lang w:eastAsia="zh-CN"/>
        </w:rPr>
        <w:t>重庆</w:t>
      </w:r>
      <w:r>
        <w:rPr>
          <w:rFonts w:hint="eastAsia" w:ascii="宋体" w:hAnsi="宋体"/>
          <w:b/>
          <w:sz w:val="32"/>
          <w:szCs w:val="32"/>
          <w:lang w:val="en-US" w:eastAsia="zh-CN"/>
        </w:rPr>
        <w:t>市璧山区人民医院</w:t>
      </w:r>
    </w:p>
    <w:p>
      <w:pPr>
        <w:adjustRightInd w:val="0"/>
        <w:snapToGrid w:val="0"/>
        <w:spacing w:line="360" w:lineRule="auto"/>
        <w:jc w:val="center"/>
        <w:rPr>
          <w:rFonts w:ascii="宋体" w:hAnsi="宋体"/>
          <w:b/>
          <w:sz w:val="30"/>
          <w:szCs w:val="30"/>
        </w:rPr>
      </w:pPr>
      <w:r>
        <w:rPr>
          <w:rFonts w:hint="eastAsia" w:ascii="宋体" w:hAnsi="宋体"/>
          <w:b/>
          <w:sz w:val="32"/>
          <w:szCs w:val="32"/>
        </w:rPr>
        <w:t>院内采购文件</w:t>
      </w:r>
    </w:p>
    <w:p>
      <w:pPr>
        <w:adjustRightInd w:val="0"/>
        <w:snapToGrid w:val="0"/>
        <w:spacing w:line="360" w:lineRule="auto"/>
        <w:ind w:firstLine="540" w:firstLineChars="225"/>
        <w:rPr>
          <w:rFonts w:hint="eastAsia" w:ascii="仿宋" w:hAnsi="仿宋" w:eastAsia="仿宋"/>
          <w:sz w:val="24"/>
          <w:szCs w:val="24"/>
        </w:rPr>
      </w:pPr>
      <w:r>
        <w:rPr>
          <w:rFonts w:hint="eastAsia" w:ascii="仿宋" w:hAnsi="仿宋" w:eastAsia="仿宋"/>
          <w:sz w:val="24"/>
          <w:szCs w:val="24"/>
          <w:lang w:eastAsia="zh-CN"/>
        </w:rPr>
        <w:t>重庆</w:t>
      </w:r>
      <w:r>
        <w:rPr>
          <w:rFonts w:hint="eastAsia" w:ascii="仿宋" w:hAnsi="仿宋" w:eastAsia="仿宋"/>
          <w:sz w:val="24"/>
          <w:szCs w:val="24"/>
          <w:lang w:val="en-US" w:eastAsia="zh-CN"/>
        </w:rPr>
        <w:t>市璧山区人民医院</w:t>
      </w:r>
      <w:r>
        <w:rPr>
          <w:rFonts w:hint="eastAsia" w:ascii="仿宋" w:hAnsi="仿宋" w:eastAsia="仿宋"/>
          <w:sz w:val="24"/>
          <w:szCs w:val="24"/>
        </w:rPr>
        <w:t>是</w:t>
      </w:r>
      <w:r>
        <w:rPr>
          <w:rFonts w:hint="eastAsia" w:ascii="仿宋" w:hAnsi="仿宋" w:eastAsia="仿宋"/>
          <w:sz w:val="24"/>
          <w:szCs w:val="24"/>
          <w:lang w:val="en-US" w:eastAsia="zh-CN"/>
        </w:rPr>
        <w:t>璧山区</w:t>
      </w:r>
      <w:r>
        <w:rPr>
          <w:rFonts w:hint="eastAsia" w:ascii="仿宋" w:hAnsi="仿宋" w:eastAsia="仿宋"/>
          <w:sz w:val="24"/>
          <w:szCs w:val="24"/>
        </w:rPr>
        <w:t>非营利性综合性医院。为满足医院发展需要，特以</w:t>
      </w:r>
      <w:r>
        <w:rPr>
          <w:rFonts w:hint="eastAsia" w:ascii="仿宋" w:hAnsi="仿宋" w:eastAsia="仿宋"/>
          <w:b w:val="0"/>
          <w:bCs w:val="0"/>
          <w:color w:val="auto"/>
          <w:sz w:val="24"/>
          <w:szCs w:val="24"/>
          <w:u w:val="none"/>
        </w:rPr>
        <w:t>院内招标</w:t>
      </w:r>
      <w:r>
        <w:rPr>
          <w:rFonts w:hint="eastAsia" w:ascii="仿宋" w:hAnsi="仿宋" w:eastAsia="仿宋"/>
          <w:color w:val="000000"/>
          <w:sz w:val="24"/>
          <w:szCs w:val="24"/>
        </w:rPr>
        <w:t>采购方式</w:t>
      </w:r>
      <w:r>
        <w:rPr>
          <w:rFonts w:hint="eastAsia" w:ascii="仿宋" w:hAnsi="仿宋" w:eastAsia="仿宋"/>
          <w:sz w:val="24"/>
          <w:szCs w:val="24"/>
        </w:rPr>
        <w:t>对外采购一批耗材用于</w:t>
      </w:r>
      <w:r>
        <w:rPr>
          <w:rFonts w:hint="eastAsia" w:ascii="仿宋" w:hAnsi="仿宋" w:eastAsia="仿宋" w:cs="仿宋"/>
          <w:kern w:val="0"/>
          <w:sz w:val="24"/>
          <w:szCs w:val="24"/>
        </w:rPr>
        <w:t>我院</w:t>
      </w:r>
      <w:r>
        <w:rPr>
          <w:rFonts w:hint="eastAsia" w:ascii="仿宋" w:hAnsi="仿宋" w:eastAsia="仿宋"/>
          <w:sz w:val="24"/>
          <w:szCs w:val="24"/>
        </w:rPr>
        <w:t>。</w:t>
      </w:r>
    </w:p>
    <w:p>
      <w:pPr>
        <w:pStyle w:val="3"/>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仿宋" w:hAnsi="仿宋" w:eastAsia="仿宋"/>
          <w:sz w:val="24"/>
          <w:szCs w:val="24"/>
          <w:u w:val="single"/>
          <w:lang w:val="en-US" w:eastAsia="zh-CN"/>
        </w:rPr>
      </w:pPr>
      <w:r>
        <w:rPr>
          <w:rFonts w:hint="eastAsia" w:ascii="仿宋" w:hAnsi="仿宋" w:eastAsia="仿宋"/>
          <w:sz w:val="24"/>
          <w:szCs w:val="24"/>
          <w:u w:val="single"/>
          <w:lang w:val="en-US" w:eastAsia="zh-CN"/>
        </w:rPr>
        <w:t>本项目投标响应截止日期为</w:t>
      </w:r>
      <w:r>
        <w:rPr>
          <w:rFonts w:hint="eastAsia" w:ascii="仿宋" w:hAnsi="仿宋" w:eastAsia="仿宋"/>
          <w:sz w:val="24"/>
          <w:szCs w:val="24"/>
          <w:highlight w:val="none"/>
          <w:u w:val="single"/>
          <w:lang w:val="en-US" w:eastAsia="zh-CN"/>
        </w:rPr>
        <w:t>采购报名截止日期</w:t>
      </w:r>
      <w:r>
        <w:rPr>
          <w:rFonts w:hint="eastAsia" w:ascii="仿宋" w:hAnsi="仿宋" w:eastAsia="仿宋"/>
          <w:sz w:val="24"/>
          <w:szCs w:val="24"/>
          <w:u w:val="single"/>
          <w:lang w:val="en-US" w:eastAsia="zh-CN"/>
        </w:rPr>
        <w:t>，供应商报名后未在规定时间递交加盖鲜章的纸质投标响应资料的视为放弃投标，将不能退还履约保证金。</w:t>
      </w:r>
    </w:p>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仿宋" w:hAnsi="仿宋" w:eastAsia="仿宋"/>
          <w:b/>
          <w:sz w:val="24"/>
          <w:szCs w:val="24"/>
          <w:lang w:val="en-US" w:eastAsia="zh-CN"/>
        </w:rPr>
        <w:t>一、需求</w:t>
      </w:r>
      <w:r>
        <w:rPr>
          <w:rFonts w:hint="eastAsia" w:ascii="仿宋" w:hAnsi="仿宋" w:eastAsia="仿宋"/>
          <w:b/>
          <w:sz w:val="24"/>
          <w:szCs w:val="24"/>
        </w:rPr>
        <w:t>项目</w:t>
      </w:r>
      <w:r>
        <w:rPr>
          <w:rFonts w:hint="eastAsia" w:ascii="仿宋" w:hAnsi="仿宋" w:eastAsia="仿宋"/>
          <w:b/>
          <w:sz w:val="24"/>
          <w:szCs w:val="24"/>
          <w:lang w:val="en-US" w:eastAsia="zh-CN"/>
        </w:rPr>
        <w:t>基本信息</w:t>
      </w:r>
    </w:p>
    <w:tbl>
      <w:tblPr>
        <w:tblStyle w:val="9"/>
        <w:tblpPr w:leftFromText="180" w:rightFromText="180" w:vertAnchor="text" w:horzAnchor="page" w:tblpX="525" w:tblpY="102"/>
        <w:tblOverlap w:val="never"/>
        <w:tblW w:w="109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77"/>
        <w:gridCol w:w="903"/>
        <w:gridCol w:w="1035"/>
        <w:gridCol w:w="2370"/>
        <w:gridCol w:w="1935"/>
        <w:gridCol w:w="2460"/>
        <w:gridCol w:w="825"/>
        <w:gridCol w:w="8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60" w:hRule="atLeast"/>
        </w:trPr>
        <w:tc>
          <w:tcPr>
            <w:tcW w:w="577"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序号</w:t>
            </w:r>
          </w:p>
        </w:tc>
        <w:tc>
          <w:tcPr>
            <w:tcW w:w="903" w:type="dxa"/>
            <w:shd w:val="clear" w:color="auto" w:fill="auto"/>
            <w:vAlign w:val="center"/>
          </w:tcPr>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使用科室</w:t>
            </w:r>
          </w:p>
        </w:tc>
        <w:tc>
          <w:tcPr>
            <w:tcW w:w="10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名称</w:t>
            </w:r>
          </w:p>
        </w:tc>
        <w:tc>
          <w:tcPr>
            <w:tcW w:w="2370"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材质及尺寸</w:t>
            </w:r>
          </w:p>
        </w:tc>
        <w:tc>
          <w:tcPr>
            <w:tcW w:w="1935"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用途范围</w:t>
            </w:r>
          </w:p>
        </w:tc>
        <w:tc>
          <w:tcPr>
            <w:tcW w:w="246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组成结构</w:t>
            </w:r>
          </w:p>
        </w:tc>
        <w:tc>
          <w:tcPr>
            <w:tcW w:w="825"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年预估用量</w:t>
            </w:r>
          </w:p>
        </w:tc>
        <w:tc>
          <w:tcPr>
            <w:tcW w:w="869" w:type="dxa"/>
            <w:shd w:val="clear" w:color="auto" w:fill="auto"/>
            <w:vAlign w:val="center"/>
          </w:tcPr>
          <w:p>
            <w:pPr>
              <w:keepNext w:val="0"/>
              <w:keepLines w:val="0"/>
              <w:widowControl/>
              <w:suppressLineNumbers w:val="0"/>
              <w:jc w:val="left"/>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最高单价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577"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w:t>
            </w:r>
          </w:p>
        </w:tc>
        <w:tc>
          <w:tcPr>
            <w:tcW w:w="903"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口腔科</w:t>
            </w:r>
          </w:p>
        </w:tc>
        <w:tc>
          <w:tcPr>
            <w:tcW w:w="10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牙科基托蜡</w:t>
            </w:r>
          </w:p>
        </w:tc>
        <w:tc>
          <w:tcPr>
            <w:tcW w:w="2370"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石蜡、蜂蜡、 棕榈蜡；长14.5cm，宽7.5cm；20片/盒</w:t>
            </w:r>
          </w:p>
        </w:tc>
        <w:tc>
          <w:tcPr>
            <w:tcW w:w="19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用于制作修复体模型、粘接修复体、围盒</w:t>
            </w:r>
          </w:p>
        </w:tc>
        <w:tc>
          <w:tcPr>
            <w:tcW w:w="246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由石蜡、蜂蜡、 棕榈蜡组成</w:t>
            </w:r>
          </w:p>
        </w:tc>
        <w:tc>
          <w:tcPr>
            <w:tcW w:w="825"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50盒</w:t>
            </w:r>
          </w:p>
        </w:tc>
        <w:tc>
          <w:tcPr>
            <w:tcW w:w="869"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9.08</w:t>
            </w:r>
            <w:r>
              <w:rPr>
                <w:rFonts w:hint="eastAsia" w:ascii="宋体" w:hAnsi="宋体" w:cs="宋体"/>
                <w:i w:val="0"/>
                <w:iCs w:val="0"/>
                <w:color w:val="000000"/>
                <w:kern w:val="0"/>
                <w:sz w:val="21"/>
                <w:szCs w:val="21"/>
                <w:u w:val="none"/>
                <w:lang w:val="en-US" w:eastAsia="zh-CN" w:bidi="ar"/>
              </w:rPr>
              <w:t>元/盒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577"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2</w:t>
            </w:r>
          </w:p>
        </w:tc>
        <w:tc>
          <w:tcPr>
            <w:tcW w:w="903"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口腔科</w:t>
            </w:r>
          </w:p>
        </w:tc>
        <w:tc>
          <w:tcPr>
            <w:tcW w:w="10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正畸弹簧（推簧）</w:t>
            </w:r>
          </w:p>
        </w:tc>
        <w:tc>
          <w:tcPr>
            <w:tcW w:w="237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不锈钢和镍钛合金；弹簧丝规格包括5mm和10mm；2个/包</w:t>
            </w:r>
          </w:p>
        </w:tc>
        <w:tc>
          <w:tcPr>
            <w:tcW w:w="19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用于矫治牙齿畸形，在口腔正畸治疗时与种植体支抗、正畸托槽等正畸材料配合使用</w:t>
            </w:r>
          </w:p>
        </w:tc>
        <w:tc>
          <w:tcPr>
            <w:tcW w:w="246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由弹簧圈、弹簧丝及连接部件组成</w:t>
            </w:r>
          </w:p>
        </w:tc>
        <w:tc>
          <w:tcPr>
            <w:tcW w:w="825"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30包</w:t>
            </w:r>
          </w:p>
        </w:tc>
        <w:tc>
          <w:tcPr>
            <w:tcW w:w="869"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57.75</w:t>
            </w:r>
            <w:r>
              <w:rPr>
                <w:rFonts w:hint="eastAsia" w:ascii="宋体" w:hAnsi="宋体" w:cs="宋体"/>
                <w:i w:val="0"/>
                <w:iCs w:val="0"/>
                <w:color w:val="000000"/>
                <w:kern w:val="0"/>
                <w:sz w:val="21"/>
                <w:szCs w:val="21"/>
                <w:u w:val="none"/>
                <w:lang w:val="en-US" w:eastAsia="zh-CN" w:bidi="ar"/>
              </w:rPr>
              <w:t>元/包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577"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w:t>
            </w:r>
          </w:p>
        </w:tc>
        <w:tc>
          <w:tcPr>
            <w:tcW w:w="903"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口腔科</w:t>
            </w:r>
          </w:p>
        </w:tc>
        <w:tc>
          <w:tcPr>
            <w:tcW w:w="10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正畸弹簧（拉簧）</w:t>
            </w:r>
          </w:p>
        </w:tc>
        <w:tc>
          <w:tcPr>
            <w:tcW w:w="237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不锈钢和镍钛合金；0.010*180mm；2个/包</w:t>
            </w:r>
          </w:p>
        </w:tc>
        <w:tc>
          <w:tcPr>
            <w:tcW w:w="19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用于矫治牙齿畸形，在口腔正畸治疗时与种植体支抗、正畸托槽等正畸材料配合使用</w:t>
            </w:r>
          </w:p>
        </w:tc>
        <w:tc>
          <w:tcPr>
            <w:tcW w:w="246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由弹簧圈、弹簧丝及连接部件组成</w:t>
            </w:r>
          </w:p>
        </w:tc>
        <w:tc>
          <w:tcPr>
            <w:tcW w:w="82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30包</w:t>
            </w:r>
          </w:p>
        </w:tc>
        <w:tc>
          <w:tcPr>
            <w:tcW w:w="869"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27.23</w:t>
            </w:r>
            <w:r>
              <w:rPr>
                <w:rFonts w:hint="eastAsia" w:ascii="宋体" w:hAnsi="宋体" w:cs="宋体"/>
                <w:i w:val="0"/>
                <w:iCs w:val="0"/>
                <w:color w:val="000000"/>
                <w:kern w:val="0"/>
                <w:sz w:val="21"/>
                <w:szCs w:val="21"/>
                <w:u w:val="none"/>
                <w:lang w:val="en-US" w:eastAsia="zh-CN" w:bidi="ar"/>
              </w:rPr>
              <w:t>元/包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577"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4</w:t>
            </w:r>
          </w:p>
        </w:tc>
        <w:tc>
          <w:tcPr>
            <w:tcW w:w="903"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口腔科</w:t>
            </w:r>
          </w:p>
        </w:tc>
        <w:tc>
          <w:tcPr>
            <w:tcW w:w="10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医用隔离面罩</w:t>
            </w:r>
          </w:p>
        </w:tc>
        <w:tc>
          <w:tcPr>
            <w:tcW w:w="237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由透明塑料等材质制成；10个/袋</w:t>
            </w:r>
          </w:p>
        </w:tc>
        <w:tc>
          <w:tcPr>
            <w:tcW w:w="19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医用隔离面罩用于口腔科医务人员常规诊疗中防护隔离，预防交叉感染。</w:t>
            </w:r>
          </w:p>
        </w:tc>
        <w:tc>
          <w:tcPr>
            <w:tcW w:w="246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通常由聚酯（PET）等透明由塑料材质构成，覆盖面部或部分面部，泡沫条组成</w:t>
            </w:r>
          </w:p>
        </w:tc>
        <w:tc>
          <w:tcPr>
            <w:tcW w:w="825"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10袋</w:t>
            </w:r>
          </w:p>
        </w:tc>
        <w:tc>
          <w:tcPr>
            <w:tcW w:w="869"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34.65</w:t>
            </w:r>
            <w:r>
              <w:rPr>
                <w:rFonts w:hint="eastAsia" w:ascii="宋体" w:hAnsi="宋体" w:cs="宋体"/>
                <w:i w:val="0"/>
                <w:iCs w:val="0"/>
                <w:color w:val="000000"/>
                <w:kern w:val="0"/>
                <w:sz w:val="21"/>
                <w:szCs w:val="21"/>
                <w:u w:val="none"/>
                <w:lang w:val="en-US" w:eastAsia="zh-CN" w:bidi="ar"/>
              </w:rPr>
              <w:t>元/袋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577" w:type="dxa"/>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5</w:t>
            </w:r>
          </w:p>
        </w:tc>
        <w:tc>
          <w:tcPr>
            <w:tcW w:w="903"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口腔科</w:t>
            </w:r>
          </w:p>
        </w:tc>
        <w:tc>
          <w:tcPr>
            <w:tcW w:w="10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暂时填充材料</w:t>
            </w:r>
          </w:p>
        </w:tc>
        <w:tc>
          <w:tcPr>
            <w:tcW w:w="2370"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氧化锌+丁香油+树脂基质；50根/盒</w:t>
            </w:r>
          </w:p>
        </w:tc>
        <w:tc>
          <w:tcPr>
            <w:tcW w:w="19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用于牙科暂时性修复用填充</w:t>
            </w:r>
          </w:p>
        </w:tc>
        <w:tc>
          <w:tcPr>
            <w:tcW w:w="246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由氧化锌、松香、蜡类组成</w:t>
            </w:r>
          </w:p>
        </w:tc>
        <w:tc>
          <w:tcPr>
            <w:tcW w:w="825"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20盒</w:t>
            </w:r>
          </w:p>
        </w:tc>
        <w:tc>
          <w:tcPr>
            <w:tcW w:w="869"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23.1</w:t>
            </w:r>
            <w:r>
              <w:rPr>
                <w:rFonts w:hint="eastAsia" w:ascii="宋体" w:hAnsi="宋体" w:cs="宋体"/>
                <w:i w:val="0"/>
                <w:iCs w:val="0"/>
                <w:color w:val="000000"/>
                <w:kern w:val="0"/>
                <w:sz w:val="21"/>
                <w:szCs w:val="21"/>
                <w:u w:val="none"/>
                <w:lang w:val="en-US" w:eastAsia="zh-CN" w:bidi="ar"/>
              </w:rPr>
              <w:t>元/盒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0" w:hRule="atLeast"/>
        </w:trPr>
        <w:tc>
          <w:tcPr>
            <w:tcW w:w="577" w:type="dxa"/>
            <w:shd w:val="clear" w:color="auto" w:fill="auto"/>
            <w:vAlign w:val="center"/>
          </w:tcPr>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6</w:t>
            </w:r>
          </w:p>
        </w:tc>
        <w:tc>
          <w:tcPr>
            <w:tcW w:w="903"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highlight w:val="none"/>
                <w:u w:val="none"/>
                <w:lang w:val="en-US" w:eastAsia="zh-CN" w:bidi="ar"/>
              </w:rPr>
            </w:pPr>
            <w:r>
              <w:rPr>
                <w:rFonts w:hint="eastAsia" w:ascii="宋体" w:hAnsi="宋体" w:cs="宋体"/>
                <w:i w:val="0"/>
                <w:iCs w:val="0"/>
                <w:color w:val="000000"/>
                <w:kern w:val="0"/>
                <w:sz w:val="21"/>
                <w:szCs w:val="21"/>
                <w:highlight w:val="none"/>
                <w:u w:val="none"/>
                <w:lang w:val="en-US" w:eastAsia="zh-CN" w:bidi="ar"/>
              </w:rPr>
              <w:t>口腔科</w:t>
            </w:r>
          </w:p>
        </w:tc>
        <w:tc>
          <w:tcPr>
            <w:tcW w:w="1035"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highlight w:val="none"/>
                <w:u w:val="none"/>
                <w:lang w:val="en-US" w:eastAsia="zh-CN" w:bidi="ar"/>
              </w:rPr>
            </w:pPr>
            <w:r>
              <w:rPr>
                <w:rFonts w:hint="eastAsia" w:ascii="宋体" w:hAnsi="宋体" w:cs="宋体"/>
                <w:i w:val="0"/>
                <w:iCs w:val="0"/>
                <w:color w:val="000000"/>
                <w:kern w:val="0"/>
                <w:sz w:val="21"/>
                <w:szCs w:val="21"/>
                <w:highlight w:val="none"/>
                <w:u w:val="none"/>
                <w:lang w:val="en-US" w:eastAsia="zh-CN" w:bidi="ar"/>
              </w:rPr>
              <w:t>口外研磨材料</w:t>
            </w:r>
          </w:p>
        </w:tc>
        <w:tc>
          <w:tcPr>
            <w:tcW w:w="2370"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highlight w:val="none"/>
                <w:u w:val="none"/>
                <w:lang w:val="en-US" w:eastAsia="zh-CN" w:bidi="ar"/>
              </w:rPr>
            </w:pPr>
            <w:r>
              <w:rPr>
                <w:rFonts w:hint="eastAsia" w:ascii="宋体" w:hAnsi="宋体" w:cs="宋体"/>
                <w:i w:val="0"/>
                <w:iCs w:val="0"/>
                <w:color w:val="000000"/>
                <w:kern w:val="0"/>
                <w:sz w:val="21"/>
                <w:szCs w:val="21"/>
                <w:highlight w:val="none"/>
                <w:u w:val="none"/>
                <w:lang w:val="en-US" w:eastAsia="zh-CN" w:bidi="ar"/>
              </w:rPr>
              <w:t>氧化铝（27um；50um；90um）；1瓶/盒</w:t>
            </w:r>
          </w:p>
        </w:tc>
        <w:tc>
          <w:tcPr>
            <w:tcW w:w="19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highlight w:val="none"/>
                <w:u w:val="none"/>
                <w:lang w:val="en-US" w:eastAsia="zh-CN" w:bidi="ar"/>
              </w:rPr>
            </w:pPr>
            <w:r>
              <w:rPr>
                <w:rFonts w:hint="eastAsia" w:ascii="宋体" w:hAnsi="宋体" w:cs="宋体"/>
                <w:i w:val="0"/>
                <w:iCs w:val="0"/>
                <w:color w:val="000000"/>
                <w:kern w:val="0"/>
                <w:sz w:val="21"/>
                <w:szCs w:val="21"/>
                <w:highlight w:val="none"/>
                <w:u w:val="none"/>
                <w:lang w:val="en-US" w:eastAsia="zh-CN" w:bidi="ar"/>
              </w:rPr>
              <w:t>用于研磨抛光修复体，使其表面平滑均匀</w:t>
            </w:r>
          </w:p>
        </w:tc>
        <w:tc>
          <w:tcPr>
            <w:tcW w:w="2460"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highlight w:val="none"/>
                <w:u w:val="none"/>
                <w:lang w:val="en-US" w:eastAsia="zh-CN" w:bidi="ar"/>
              </w:rPr>
            </w:pPr>
            <w:r>
              <w:rPr>
                <w:rFonts w:hint="eastAsia" w:ascii="宋体" w:hAnsi="宋体" w:cs="宋体"/>
                <w:i w:val="0"/>
                <w:iCs w:val="0"/>
                <w:color w:val="000000"/>
                <w:kern w:val="0"/>
                <w:sz w:val="21"/>
                <w:szCs w:val="21"/>
                <w:highlight w:val="none"/>
                <w:u w:val="none"/>
                <w:lang w:val="en-US" w:eastAsia="zh-CN" w:bidi="ar"/>
              </w:rPr>
              <w:t>由碳酸钙、氧化钙、氧化锆、铝粉和氧化镁组成</w:t>
            </w:r>
          </w:p>
        </w:tc>
        <w:tc>
          <w:tcPr>
            <w:tcW w:w="825"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highlight w:val="none"/>
                <w:u w:val="none"/>
                <w:lang w:val="en-US" w:eastAsia="zh-CN" w:bidi="ar"/>
              </w:rPr>
            </w:pPr>
            <w:r>
              <w:rPr>
                <w:rFonts w:hint="eastAsia" w:ascii="宋体" w:hAnsi="宋体" w:cs="宋体"/>
                <w:i w:val="0"/>
                <w:iCs w:val="0"/>
                <w:color w:val="000000"/>
                <w:kern w:val="0"/>
                <w:sz w:val="21"/>
                <w:szCs w:val="21"/>
                <w:highlight w:val="none"/>
                <w:u w:val="none"/>
                <w:lang w:val="en-US" w:eastAsia="zh-CN" w:bidi="ar"/>
              </w:rPr>
              <w:t>10盒</w:t>
            </w:r>
          </w:p>
        </w:tc>
        <w:tc>
          <w:tcPr>
            <w:tcW w:w="869"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highlight w:val="none"/>
                <w:u w:val="none"/>
                <w:lang w:val="en-US" w:eastAsia="zh-CN" w:bidi="ar"/>
              </w:rPr>
            </w:pPr>
            <w:r>
              <w:rPr>
                <w:rFonts w:hint="default" w:ascii="宋体" w:hAnsi="宋体" w:cs="宋体"/>
                <w:i w:val="0"/>
                <w:iCs w:val="0"/>
                <w:color w:val="000000"/>
                <w:kern w:val="0"/>
                <w:sz w:val="21"/>
                <w:szCs w:val="21"/>
                <w:highlight w:val="none"/>
                <w:u w:val="none"/>
                <w:lang w:val="en-US" w:eastAsia="zh-CN" w:bidi="ar"/>
              </w:rPr>
              <w:t>150</w:t>
            </w:r>
            <w:r>
              <w:rPr>
                <w:rFonts w:hint="eastAsia" w:ascii="宋体" w:hAnsi="宋体" w:cs="宋体"/>
                <w:i w:val="0"/>
                <w:iCs w:val="0"/>
                <w:color w:val="000000"/>
                <w:kern w:val="0"/>
                <w:sz w:val="21"/>
                <w:szCs w:val="21"/>
                <w:highlight w:val="none"/>
                <w:u w:val="none"/>
                <w:lang w:val="en-US" w:eastAsia="zh-CN" w:bidi="ar"/>
              </w:rPr>
              <w:t>元/盒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752" w:hRule="atLeast"/>
        </w:trPr>
        <w:tc>
          <w:tcPr>
            <w:tcW w:w="577" w:type="dxa"/>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7</w:t>
            </w:r>
          </w:p>
        </w:tc>
        <w:tc>
          <w:tcPr>
            <w:tcW w:w="903"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口腔科</w:t>
            </w:r>
          </w:p>
        </w:tc>
        <w:tc>
          <w:tcPr>
            <w:tcW w:w="10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排龈线</w:t>
            </w:r>
          </w:p>
        </w:tc>
        <w:tc>
          <w:tcPr>
            <w:tcW w:w="2370"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编织棉线,244cm</w:t>
            </w:r>
          </w:p>
        </w:tc>
        <w:tc>
          <w:tcPr>
            <w:tcW w:w="19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用于分离、保护牙龈组织及收龈沟液:配合止血剂或分离剂用于牙科修复</w:t>
            </w:r>
          </w:p>
        </w:tc>
        <w:tc>
          <w:tcPr>
            <w:tcW w:w="2460"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纯棉编织线为主，部分产品会添加药物以增强特定功能</w:t>
            </w:r>
          </w:p>
        </w:tc>
        <w:tc>
          <w:tcPr>
            <w:tcW w:w="825" w:type="dxa"/>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rPr>
              <w:t>20</w:t>
            </w:r>
            <w:r>
              <w:rPr>
                <w:rFonts w:hint="eastAsia"/>
                <w:lang w:val="en-US" w:eastAsia="zh-CN"/>
              </w:rPr>
              <w:t>个</w:t>
            </w:r>
          </w:p>
        </w:tc>
        <w:tc>
          <w:tcPr>
            <w:tcW w:w="869"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90.75</w:t>
            </w:r>
            <w:r>
              <w:rPr>
                <w:rFonts w:hint="eastAsia" w:ascii="宋体" w:hAnsi="宋体" w:cs="宋体"/>
                <w:i w:val="0"/>
                <w:iCs w:val="0"/>
                <w:color w:val="000000"/>
                <w:kern w:val="0"/>
                <w:sz w:val="21"/>
                <w:szCs w:val="21"/>
                <w:u w:val="none"/>
                <w:lang w:val="en-US" w:eastAsia="zh-CN" w:bidi="ar"/>
              </w:rPr>
              <w:t>元/</w:t>
            </w:r>
            <w:r>
              <w:rPr>
                <w:rFonts w:hint="eastAsia"/>
                <w:lang w:val="en-US"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12" w:hRule="atLeast"/>
        </w:trPr>
        <w:tc>
          <w:tcPr>
            <w:tcW w:w="577" w:type="dxa"/>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8</w:t>
            </w:r>
          </w:p>
        </w:tc>
        <w:tc>
          <w:tcPr>
            <w:tcW w:w="903"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口腔科</w:t>
            </w:r>
          </w:p>
        </w:tc>
        <w:tc>
          <w:tcPr>
            <w:tcW w:w="10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牙科抛光刷</w:t>
            </w:r>
          </w:p>
        </w:tc>
        <w:tc>
          <w:tcPr>
            <w:tcW w:w="237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刷毛材料包括尼龙（分为硬毛和软毛）、猪鬃毛，以及部分专业抛光刷会使用含有碳化硅磨料的聚酰胺材料；刷柄通常由金属（如纯铜、不锈钢）或医用塑料制成，部分产品表面会进行镀镍处理以增强耐腐蚀性和手感</w:t>
            </w:r>
          </w:p>
        </w:tc>
        <w:tc>
          <w:tcPr>
            <w:tcW w:w="19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用于对牙齿表面的除垢、抛光</w:t>
            </w:r>
          </w:p>
        </w:tc>
        <w:tc>
          <w:tcPr>
            <w:tcW w:w="246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刷毛材料包括尼龙（分为硬毛和软毛）、猪鬃毛，以及部分专业抛光刷会使用含有碳化硅磨料的聚酰胺材料；刷柄通常由金属（如纯铜、不锈钢）或医用塑料制成，部分产品表面会进行镀镍处理以增强耐腐蚀性和手感</w:t>
            </w:r>
          </w:p>
        </w:tc>
        <w:tc>
          <w:tcPr>
            <w:tcW w:w="825"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1000个</w:t>
            </w:r>
          </w:p>
        </w:tc>
        <w:tc>
          <w:tcPr>
            <w:tcW w:w="869"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2</w:t>
            </w:r>
            <w:r>
              <w:rPr>
                <w:rFonts w:hint="eastAsia" w:ascii="宋体" w:hAnsi="宋体" w:cs="宋体"/>
                <w:i w:val="0"/>
                <w:iCs w:val="0"/>
                <w:color w:val="000000"/>
                <w:kern w:val="0"/>
                <w:sz w:val="21"/>
                <w:szCs w:val="21"/>
                <w:u w:val="none"/>
                <w:lang w:val="en-US" w:eastAsia="zh-CN" w:bidi="ar"/>
              </w:rPr>
              <w:t>元/</w:t>
            </w:r>
            <w:r>
              <w:rPr>
                <w:rFonts w:hint="eastAsia"/>
                <w:lang w:val="en-US" w:eastAsia="zh-CN"/>
              </w:rPr>
              <w:t>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25" w:hRule="atLeast"/>
        </w:trPr>
        <w:tc>
          <w:tcPr>
            <w:tcW w:w="577" w:type="dxa"/>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9</w:t>
            </w:r>
          </w:p>
        </w:tc>
        <w:tc>
          <w:tcPr>
            <w:tcW w:w="903"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口腔科</w:t>
            </w:r>
          </w:p>
        </w:tc>
        <w:tc>
          <w:tcPr>
            <w:tcW w:w="10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镍钛弹簧</w:t>
            </w:r>
          </w:p>
        </w:tc>
        <w:tc>
          <w:tcPr>
            <w:tcW w:w="237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镍和钛‌的合金 178mm长；2个/包</w:t>
            </w:r>
          </w:p>
        </w:tc>
        <w:tc>
          <w:tcPr>
            <w:tcW w:w="19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用于矫治牙齿畸形，在口腔正畸治疗时与正畸材料种植体支抗、正畸托槽配合使用</w:t>
            </w:r>
          </w:p>
        </w:tc>
        <w:tc>
          <w:tcPr>
            <w:tcW w:w="246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由镍（Ni）和钛（Ti）按近等原子比组成的‌形状记忆合金‌</w:t>
            </w:r>
          </w:p>
        </w:tc>
        <w:tc>
          <w:tcPr>
            <w:tcW w:w="825"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20包</w:t>
            </w:r>
          </w:p>
        </w:tc>
        <w:tc>
          <w:tcPr>
            <w:tcW w:w="869"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48</w:t>
            </w:r>
            <w:r>
              <w:rPr>
                <w:rFonts w:hint="eastAsia" w:ascii="宋体" w:hAnsi="宋体" w:cs="宋体"/>
                <w:i w:val="0"/>
                <w:iCs w:val="0"/>
                <w:color w:val="000000"/>
                <w:kern w:val="0"/>
                <w:sz w:val="21"/>
                <w:szCs w:val="21"/>
                <w:u w:val="none"/>
                <w:lang w:val="en-US" w:eastAsia="zh-CN" w:bidi="ar"/>
              </w:rPr>
              <w:t>元/包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01" w:hRule="atLeast"/>
        </w:trPr>
        <w:tc>
          <w:tcPr>
            <w:tcW w:w="577" w:type="dxa"/>
            <w:shd w:val="clear" w:color="auto" w:fill="auto"/>
            <w:vAlign w:val="center"/>
          </w:tcPr>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10</w:t>
            </w:r>
          </w:p>
        </w:tc>
        <w:tc>
          <w:tcPr>
            <w:tcW w:w="903"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highlight w:val="none"/>
                <w:u w:val="none"/>
                <w:lang w:val="en-US" w:eastAsia="zh-CN" w:bidi="ar"/>
              </w:rPr>
            </w:pPr>
            <w:r>
              <w:rPr>
                <w:rFonts w:hint="eastAsia" w:ascii="宋体" w:hAnsi="宋体" w:cs="宋体"/>
                <w:i w:val="0"/>
                <w:iCs w:val="0"/>
                <w:color w:val="000000"/>
                <w:kern w:val="0"/>
                <w:sz w:val="21"/>
                <w:szCs w:val="21"/>
                <w:highlight w:val="none"/>
                <w:u w:val="none"/>
                <w:lang w:val="en-US" w:eastAsia="zh-CN" w:bidi="ar"/>
              </w:rPr>
              <w:t>口腔科</w:t>
            </w:r>
          </w:p>
        </w:tc>
        <w:tc>
          <w:tcPr>
            <w:tcW w:w="1035"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highlight w:val="none"/>
                <w:u w:val="none"/>
                <w:lang w:val="en-US" w:eastAsia="zh-CN" w:bidi="ar"/>
              </w:rPr>
            </w:pPr>
            <w:r>
              <w:rPr>
                <w:rFonts w:hint="eastAsia" w:ascii="宋体" w:hAnsi="宋体" w:cs="宋体"/>
                <w:i w:val="0"/>
                <w:iCs w:val="0"/>
                <w:color w:val="000000"/>
                <w:kern w:val="0"/>
                <w:sz w:val="21"/>
                <w:szCs w:val="21"/>
                <w:highlight w:val="none"/>
                <w:u w:val="none"/>
                <w:lang w:val="en-US" w:eastAsia="zh-CN" w:bidi="ar"/>
              </w:rPr>
              <w:t>橡皮障布</w:t>
            </w:r>
          </w:p>
        </w:tc>
        <w:tc>
          <w:tcPr>
            <w:tcW w:w="237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highlight w:val="none"/>
                <w:u w:val="none"/>
                <w:lang w:val="en-US" w:eastAsia="zh-CN" w:bidi="ar"/>
              </w:rPr>
            </w:pPr>
            <w:r>
              <w:rPr>
                <w:rFonts w:hint="eastAsia" w:ascii="宋体" w:hAnsi="宋体" w:cs="宋体"/>
                <w:i w:val="0"/>
                <w:iCs w:val="0"/>
                <w:color w:val="000000"/>
                <w:kern w:val="0"/>
                <w:sz w:val="21"/>
                <w:szCs w:val="21"/>
                <w:highlight w:val="none"/>
                <w:u w:val="none"/>
                <w:lang w:val="en-US" w:eastAsia="zh-CN" w:bidi="ar"/>
              </w:rPr>
              <w:t>通常由一块薄而柔软的橡胶片制成；30张/盒</w:t>
            </w:r>
          </w:p>
        </w:tc>
        <w:tc>
          <w:tcPr>
            <w:tcW w:w="19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highlight w:val="none"/>
                <w:u w:val="none"/>
                <w:lang w:val="en-US" w:eastAsia="zh-CN" w:bidi="ar"/>
              </w:rPr>
            </w:pPr>
            <w:r>
              <w:rPr>
                <w:rFonts w:hint="eastAsia" w:ascii="宋体" w:hAnsi="宋体" w:cs="宋体"/>
                <w:i w:val="0"/>
                <w:iCs w:val="0"/>
                <w:color w:val="000000"/>
                <w:kern w:val="0"/>
                <w:sz w:val="21"/>
                <w:szCs w:val="21"/>
                <w:highlight w:val="none"/>
                <w:u w:val="none"/>
                <w:lang w:val="en-US" w:eastAsia="zh-CN" w:bidi="ar"/>
              </w:rPr>
              <w:t>用于牙科治疗时隔离牙齿</w:t>
            </w:r>
          </w:p>
        </w:tc>
        <w:tc>
          <w:tcPr>
            <w:tcW w:w="246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highlight w:val="none"/>
                <w:u w:val="none"/>
                <w:lang w:val="en-US" w:eastAsia="zh-CN" w:bidi="ar"/>
              </w:rPr>
            </w:pPr>
            <w:r>
              <w:rPr>
                <w:rFonts w:hint="eastAsia" w:ascii="宋体" w:hAnsi="宋体" w:cs="宋体"/>
                <w:i w:val="0"/>
                <w:iCs w:val="0"/>
                <w:color w:val="000000"/>
                <w:kern w:val="0"/>
                <w:sz w:val="21"/>
                <w:szCs w:val="21"/>
                <w:highlight w:val="none"/>
                <w:u w:val="none"/>
                <w:lang w:val="en-US" w:eastAsia="zh-CN" w:bidi="ar"/>
              </w:rPr>
              <w:t>通常由一块薄而柔软的橡胶片制成</w:t>
            </w:r>
          </w:p>
        </w:tc>
        <w:tc>
          <w:tcPr>
            <w:tcW w:w="825"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highlight w:val="none"/>
                <w:u w:val="none"/>
                <w:lang w:val="en-US" w:eastAsia="zh-CN" w:bidi="ar"/>
              </w:rPr>
            </w:pPr>
            <w:r>
              <w:rPr>
                <w:rFonts w:hint="eastAsia" w:ascii="宋体" w:hAnsi="宋体" w:cs="宋体"/>
                <w:i w:val="0"/>
                <w:iCs w:val="0"/>
                <w:color w:val="000000"/>
                <w:kern w:val="0"/>
                <w:sz w:val="21"/>
                <w:szCs w:val="21"/>
                <w:highlight w:val="none"/>
                <w:u w:val="none"/>
                <w:lang w:val="en-US" w:eastAsia="zh-CN" w:bidi="ar"/>
              </w:rPr>
              <w:t>10盒</w:t>
            </w:r>
          </w:p>
        </w:tc>
        <w:tc>
          <w:tcPr>
            <w:tcW w:w="869"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highlight w:val="none"/>
                <w:u w:val="none"/>
                <w:lang w:val="en-US" w:eastAsia="zh-CN" w:bidi="ar"/>
              </w:rPr>
            </w:pPr>
            <w:r>
              <w:rPr>
                <w:rFonts w:hint="default" w:ascii="宋体" w:hAnsi="宋体" w:cs="宋体"/>
                <w:i w:val="0"/>
                <w:iCs w:val="0"/>
                <w:color w:val="000000"/>
                <w:kern w:val="0"/>
                <w:sz w:val="21"/>
                <w:szCs w:val="21"/>
                <w:highlight w:val="none"/>
                <w:u w:val="none"/>
                <w:lang w:val="en-US" w:eastAsia="zh-CN" w:bidi="ar"/>
              </w:rPr>
              <w:t>180</w:t>
            </w:r>
            <w:r>
              <w:rPr>
                <w:rFonts w:hint="eastAsia" w:ascii="宋体" w:hAnsi="宋体" w:cs="宋体"/>
                <w:i w:val="0"/>
                <w:iCs w:val="0"/>
                <w:color w:val="000000"/>
                <w:kern w:val="0"/>
                <w:sz w:val="21"/>
                <w:szCs w:val="21"/>
                <w:highlight w:val="none"/>
                <w:u w:val="none"/>
                <w:lang w:val="en-US" w:eastAsia="zh-CN" w:bidi="ar"/>
              </w:rPr>
              <w:t>元/盒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225" w:hRule="atLeast"/>
        </w:trPr>
        <w:tc>
          <w:tcPr>
            <w:tcW w:w="577" w:type="dxa"/>
            <w:shd w:val="clear" w:color="auto" w:fill="auto"/>
            <w:vAlign w:val="center"/>
          </w:tcPr>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11</w:t>
            </w:r>
          </w:p>
        </w:tc>
        <w:tc>
          <w:tcPr>
            <w:tcW w:w="903"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口腔科</w:t>
            </w:r>
          </w:p>
        </w:tc>
        <w:tc>
          <w:tcPr>
            <w:tcW w:w="10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红白打样膏</w:t>
            </w:r>
          </w:p>
        </w:tc>
        <w:tc>
          <w:tcPr>
            <w:tcW w:w="237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基础材料为‌萜二烯树脂‌（部分资料称萜烯树脂），并添加‌硬脂酸‌、‌滑石粉‌作为辅助材料；5片/盒</w:t>
            </w:r>
          </w:p>
        </w:tc>
        <w:tc>
          <w:tcPr>
            <w:tcW w:w="19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用于口腔牙科取模用</w:t>
            </w:r>
          </w:p>
        </w:tc>
        <w:tc>
          <w:tcPr>
            <w:tcW w:w="246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基础材料为‌萜二烯树脂‌（部分资料称萜烯树脂），并添加‌硬脂酸‌、‌滑石粉‌作为辅助材料红色打样膏‌：通常由萜二烯树脂、硬脂酸、滑石粉和‌卡那巴蜡‌组成；白色打样膏‌：由萜二烯树脂、硬脂酸、滑石粉和‌锌钡白‌（或称立德粉）组成</w:t>
            </w:r>
          </w:p>
        </w:tc>
        <w:tc>
          <w:tcPr>
            <w:tcW w:w="825"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20盒</w:t>
            </w:r>
          </w:p>
        </w:tc>
        <w:tc>
          <w:tcPr>
            <w:tcW w:w="869"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57.75</w:t>
            </w:r>
            <w:r>
              <w:rPr>
                <w:rFonts w:hint="eastAsia" w:ascii="宋体" w:hAnsi="宋体" w:cs="宋体"/>
                <w:i w:val="0"/>
                <w:iCs w:val="0"/>
                <w:color w:val="000000"/>
                <w:kern w:val="0"/>
                <w:sz w:val="21"/>
                <w:szCs w:val="21"/>
                <w:u w:val="none"/>
                <w:lang w:val="en-US" w:eastAsia="zh-CN" w:bidi="ar"/>
              </w:rPr>
              <w:t>元/盒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85" w:hRule="atLeast"/>
        </w:trPr>
        <w:tc>
          <w:tcPr>
            <w:tcW w:w="577" w:type="dxa"/>
            <w:shd w:val="clear" w:color="auto" w:fill="auto"/>
            <w:vAlign w:val="center"/>
          </w:tcPr>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12</w:t>
            </w:r>
          </w:p>
        </w:tc>
        <w:tc>
          <w:tcPr>
            <w:tcW w:w="903"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口腔科</w:t>
            </w:r>
          </w:p>
        </w:tc>
        <w:tc>
          <w:tcPr>
            <w:tcW w:w="10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不锈钢正畸丝</w:t>
            </w:r>
          </w:p>
        </w:tc>
        <w:tc>
          <w:tcPr>
            <w:tcW w:w="237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不锈钢；1根/盒</w:t>
            </w:r>
          </w:p>
        </w:tc>
        <w:tc>
          <w:tcPr>
            <w:tcW w:w="19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用于牙齿正畸矫治治疗</w:t>
            </w:r>
          </w:p>
        </w:tc>
        <w:tc>
          <w:tcPr>
            <w:tcW w:w="246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不锈钢</w:t>
            </w:r>
          </w:p>
        </w:tc>
        <w:tc>
          <w:tcPr>
            <w:tcW w:w="825"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100盒</w:t>
            </w:r>
          </w:p>
        </w:tc>
        <w:tc>
          <w:tcPr>
            <w:tcW w:w="869"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37.13</w:t>
            </w:r>
            <w:r>
              <w:rPr>
                <w:rFonts w:hint="eastAsia" w:ascii="宋体" w:hAnsi="宋体" w:cs="宋体"/>
                <w:i w:val="0"/>
                <w:iCs w:val="0"/>
                <w:color w:val="000000"/>
                <w:kern w:val="0"/>
                <w:sz w:val="21"/>
                <w:szCs w:val="21"/>
                <w:u w:val="none"/>
                <w:lang w:val="en-US" w:eastAsia="zh-CN" w:bidi="ar"/>
              </w:rPr>
              <w:t>元/盒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577" w:type="dxa"/>
            <w:shd w:val="clear" w:color="auto" w:fill="auto"/>
            <w:vAlign w:val="center"/>
          </w:tcPr>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13</w:t>
            </w:r>
          </w:p>
        </w:tc>
        <w:tc>
          <w:tcPr>
            <w:tcW w:w="903"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口腔科</w:t>
            </w:r>
          </w:p>
        </w:tc>
        <w:tc>
          <w:tcPr>
            <w:tcW w:w="10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钢质抛光条(双面)</w:t>
            </w:r>
          </w:p>
        </w:tc>
        <w:tc>
          <w:tcPr>
            <w:tcW w:w="2370"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采用钢材（如碳钢或不锈钢）制成；4mm；100条/盒</w:t>
            </w:r>
          </w:p>
        </w:tc>
        <w:tc>
          <w:tcPr>
            <w:tcW w:w="19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用于修复体的抛光、打磨以及多余部分的去除或种植体的清扫，也用于牙齿表面的除垢、抛光</w:t>
            </w:r>
          </w:p>
        </w:tc>
        <w:tc>
          <w:tcPr>
            <w:tcW w:w="246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采用钢材（如碳钢或不锈钢）制成</w:t>
            </w:r>
          </w:p>
        </w:tc>
        <w:tc>
          <w:tcPr>
            <w:tcW w:w="825"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30盒</w:t>
            </w:r>
          </w:p>
        </w:tc>
        <w:tc>
          <w:tcPr>
            <w:tcW w:w="869"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226.05</w:t>
            </w:r>
            <w:r>
              <w:rPr>
                <w:rFonts w:hint="eastAsia" w:ascii="宋体" w:hAnsi="宋体" w:cs="宋体"/>
                <w:i w:val="0"/>
                <w:iCs w:val="0"/>
                <w:color w:val="000000"/>
                <w:kern w:val="0"/>
                <w:sz w:val="21"/>
                <w:szCs w:val="21"/>
                <w:u w:val="none"/>
                <w:lang w:val="en-US" w:eastAsia="zh-CN" w:bidi="ar"/>
              </w:rPr>
              <w:t>元/盒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5" w:hRule="atLeast"/>
        </w:trPr>
        <w:tc>
          <w:tcPr>
            <w:tcW w:w="577" w:type="dxa"/>
            <w:shd w:val="clear" w:color="auto" w:fill="auto"/>
            <w:vAlign w:val="center"/>
          </w:tcPr>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14</w:t>
            </w:r>
          </w:p>
        </w:tc>
        <w:tc>
          <w:tcPr>
            <w:tcW w:w="903"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口腔科</w:t>
            </w:r>
          </w:p>
        </w:tc>
        <w:tc>
          <w:tcPr>
            <w:tcW w:w="10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游离牵引钩（问号钩）</w:t>
            </w:r>
          </w:p>
        </w:tc>
        <w:tc>
          <w:tcPr>
            <w:tcW w:w="237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不锈钢；7.0MM；10个/包 </w:t>
            </w:r>
          </w:p>
        </w:tc>
        <w:tc>
          <w:tcPr>
            <w:tcW w:w="19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用于牙列畸形患者，矫正时牵引用</w:t>
            </w:r>
          </w:p>
        </w:tc>
        <w:tc>
          <w:tcPr>
            <w:tcW w:w="246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不锈钢</w:t>
            </w:r>
          </w:p>
        </w:tc>
        <w:tc>
          <w:tcPr>
            <w:tcW w:w="825"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30包</w:t>
            </w:r>
          </w:p>
        </w:tc>
        <w:tc>
          <w:tcPr>
            <w:tcW w:w="869"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28</w:t>
            </w:r>
            <w:r>
              <w:rPr>
                <w:rFonts w:hint="eastAsia" w:ascii="宋体" w:hAnsi="宋体" w:cs="宋体"/>
                <w:i w:val="0"/>
                <w:iCs w:val="0"/>
                <w:color w:val="000000"/>
                <w:kern w:val="0"/>
                <w:sz w:val="21"/>
                <w:szCs w:val="21"/>
                <w:u w:val="none"/>
                <w:lang w:val="en-US" w:eastAsia="zh-CN" w:bidi="ar"/>
              </w:rPr>
              <w:t>元/包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trPr>
        <w:tc>
          <w:tcPr>
            <w:tcW w:w="577" w:type="dxa"/>
            <w:shd w:val="clear" w:color="auto" w:fill="auto"/>
            <w:vAlign w:val="center"/>
          </w:tcPr>
          <w:p>
            <w:pPr>
              <w:keepNext w:val="0"/>
              <w:keepLines w:val="0"/>
              <w:widowControl/>
              <w:suppressLineNumbers w:val="0"/>
              <w:jc w:val="left"/>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15</w:t>
            </w:r>
          </w:p>
        </w:tc>
        <w:tc>
          <w:tcPr>
            <w:tcW w:w="903"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口腔科</w:t>
            </w:r>
          </w:p>
        </w:tc>
        <w:tc>
          <w:tcPr>
            <w:tcW w:w="10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石英纤维夹板(WOVEN带状夹板补充装)</w:t>
            </w:r>
          </w:p>
        </w:tc>
        <w:tc>
          <w:tcPr>
            <w:tcW w:w="237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光固化树脂基质‌：主要成分为‌Bis-GMA（双酚A双甲基丙烯酸缩水甘油酯）‌和‌TEGDMA（三乙二醇二甲基丙烯酸酯）‌，并添加光引发剂（如樟脑醌）和催化剂（如4-二甲氨基苯甲酸乙酯）2.5*80mm；5条/盒</w:t>
            </w:r>
          </w:p>
        </w:tc>
        <w:tc>
          <w:tcPr>
            <w:tcW w:w="1935"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用于松动牙齿的夹板固位，树脂冠桥或义齿基托的增强</w:t>
            </w:r>
          </w:p>
        </w:tc>
        <w:tc>
          <w:tcPr>
            <w:tcW w:w="2460" w:type="dxa"/>
            <w:shd w:val="clear" w:color="auto" w:fill="auto"/>
            <w:vAlign w:val="center"/>
          </w:tcPr>
          <w:p>
            <w:pPr>
              <w:keepNext w:val="0"/>
              <w:keepLines w:val="0"/>
              <w:widowControl/>
              <w:suppressLineNumbers w:val="0"/>
              <w:jc w:val="center"/>
              <w:textAlignment w:val="center"/>
              <w:rPr>
                <w:rFonts w:hint="eastAsia"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由‌石英纤维‌与‌光固化树脂基质‌复合而成的非金属修复材料</w:t>
            </w:r>
          </w:p>
        </w:tc>
        <w:tc>
          <w:tcPr>
            <w:tcW w:w="825"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8盒</w:t>
            </w:r>
          </w:p>
        </w:tc>
        <w:tc>
          <w:tcPr>
            <w:tcW w:w="869" w:type="dxa"/>
            <w:shd w:val="clear" w:color="auto" w:fill="auto"/>
            <w:vAlign w:val="center"/>
          </w:tcPr>
          <w:p>
            <w:pPr>
              <w:keepNext w:val="0"/>
              <w:keepLines w:val="0"/>
              <w:widowControl/>
              <w:suppressLineNumbers w:val="0"/>
              <w:jc w:val="center"/>
              <w:textAlignment w:val="center"/>
              <w:rPr>
                <w:rFonts w:hint="default" w:ascii="宋体" w:hAnsi="宋体" w:cs="宋体"/>
                <w:i w:val="0"/>
                <w:iCs w:val="0"/>
                <w:color w:val="000000"/>
                <w:kern w:val="0"/>
                <w:sz w:val="21"/>
                <w:szCs w:val="21"/>
                <w:u w:val="none"/>
                <w:lang w:val="en-US" w:eastAsia="zh-CN" w:bidi="ar"/>
              </w:rPr>
            </w:pPr>
            <w:r>
              <w:rPr>
                <w:rFonts w:hint="default" w:ascii="宋体" w:hAnsi="宋体" w:cs="宋体"/>
                <w:i w:val="0"/>
                <w:iCs w:val="0"/>
                <w:color w:val="000000"/>
                <w:kern w:val="0"/>
                <w:sz w:val="21"/>
                <w:szCs w:val="21"/>
                <w:u w:val="none"/>
                <w:lang w:val="en-US" w:eastAsia="zh-CN" w:bidi="ar"/>
              </w:rPr>
              <w:t>1155</w:t>
            </w:r>
            <w:r>
              <w:rPr>
                <w:rFonts w:hint="eastAsia" w:ascii="宋体" w:hAnsi="宋体" w:cs="宋体"/>
                <w:i w:val="0"/>
                <w:iCs w:val="0"/>
                <w:color w:val="000000"/>
                <w:kern w:val="0"/>
                <w:sz w:val="21"/>
                <w:szCs w:val="21"/>
                <w:u w:val="none"/>
                <w:lang w:val="en-US" w:eastAsia="zh-CN" w:bidi="ar"/>
              </w:rPr>
              <w:t>元/盒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1100" w:hRule="atLeast"/>
        </w:trPr>
        <w:tc>
          <w:tcPr>
            <w:tcW w:w="10974" w:type="dxa"/>
            <w:gridSpan w:val="8"/>
            <w:shd w:val="clear" w:color="auto" w:fill="auto"/>
            <w:vAlign w:val="center"/>
          </w:tcPr>
          <w:p>
            <w:pPr>
              <w:keepNext w:val="0"/>
              <w:keepLines w:val="0"/>
              <w:widowControl/>
              <w:suppressLineNumbers w:val="0"/>
              <w:tabs>
                <w:tab w:val="left" w:pos="2297"/>
              </w:tabs>
              <w:jc w:val="left"/>
              <w:textAlignment w:val="center"/>
              <w:rPr>
                <w:rFonts w:hint="default" w:ascii="宋体" w:hAnsi="宋体" w:cs="宋体"/>
                <w:i w:val="0"/>
                <w:iCs w:val="0"/>
                <w:color w:val="000000"/>
                <w:kern w:val="0"/>
                <w:sz w:val="21"/>
                <w:szCs w:val="21"/>
                <w:u w:val="none"/>
                <w:lang w:val="en-US" w:eastAsia="zh-CN" w:bidi="ar"/>
              </w:rPr>
            </w:pPr>
            <w:r>
              <w:rPr>
                <w:rFonts w:hint="eastAsia" w:ascii="微软雅黑" w:hAnsi="微软雅黑" w:eastAsia="微软雅黑" w:cs="微软雅黑"/>
                <w:i w:val="0"/>
                <w:iCs w:val="0"/>
                <w:caps w:val="0"/>
                <w:color w:val="000000"/>
                <w:spacing w:val="0"/>
                <w:sz w:val="21"/>
                <w:szCs w:val="21"/>
                <w:shd w:val="clear" w:fill="FFFFFF"/>
                <w:lang w:val="en-US" w:eastAsia="zh-CN"/>
              </w:rPr>
              <w:t>备注：</w:t>
            </w:r>
            <w:r>
              <w:rPr>
                <w:rFonts w:hint="eastAsia" w:ascii="仿宋" w:hAnsi="仿宋" w:eastAsia="仿宋"/>
                <w:b/>
                <w:color w:val="auto"/>
                <w:sz w:val="28"/>
                <w:szCs w:val="28"/>
                <w:highlight w:val="none"/>
                <w:lang w:val="en-US" w:eastAsia="zh-CN"/>
              </w:rPr>
              <w:t>年预估用量并非采购量承诺，以实际用量据实结算。</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textAlignment w:val="auto"/>
        <w:outlineLvl w:val="9"/>
        <w:rPr>
          <w:rFonts w:hint="eastAsia" w:ascii="仿宋" w:hAnsi="仿宋" w:eastAsia="仿宋"/>
          <w:b/>
          <w:color w:val="auto"/>
          <w:sz w:val="28"/>
          <w:szCs w:val="28"/>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textAlignment w:val="auto"/>
        <w:outlineLvl w:val="9"/>
        <w:rPr>
          <w:rFonts w:hint="default" w:ascii="仿宋" w:hAnsi="仿宋" w:eastAsia="仿宋"/>
          <w:b/>
          <w:color w:val="auto"/>
          <w:sz w:val="28"/>
          <w:szCs w:val="28"/>
          <w:highlight w:val="none"/>
          <w:lang w:val="en-US" w:eastAsia="zh-CN"/>
        </w:rPr>
      </w:pPr>
      <w:r>
        <w:rPr>
          <w:rFonts w:hint="eastAsia" w:ascii="仿宋" w:hAnsi="仿宋" w:eastAsia="仿宋"/>
          <w:b/>
          <w:color w:val="auto"/>
          <w:sz w:val="28"/>
          <w:szCs w:val="28"/>
          <w:highlight w:val="none"/>
          <w:lang w:val="en-US" w:eastAsia="zh-CN"/>
        </w:rPr>
        <w:t>二、商务需求：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sz w:val="30"/>
          <w:szCs w:val="30"/>
          <w:highlight w:val="none"/>
        </w:rPr>
      </w:pPr>
      <w:r>
        <w:rPr>
          <w:rFonts w:hint="eastAsia" w:ascii="方正仿宋_GBK" w:hAnsi="方正仿宋_GBK" w:eastAsia="方正仿宋_GBK" w:cs="方正仿宋_GBK"/>
          <w:b/>
          <w:color w:val="auto"/>
          <w:sz w:val="30"/>
          <w:szCs w:val="30"/>
          <w:highlight w:val="none"/>
          <w:lang w:val="en-US" w:eastAsia="zh-CN"/>
        </w:rPr>
        <w:t>1.</w:t>
      </w:r>
      <w:r>
        <w:rPr>
          <w:rFonts w:hint="eastAsia" w:ascii="方正仿宋_GBK" w:hAnsi="方正仿宋_GBK" w:eastAsia="方正仿宋_GBK" w:cs="方正仿宋_GBK"/>
          <w:b/>
          <w:sz w:val="30"/>
          <w:szCs w:val="30"/>
          <w:highlight w:val="none"/>
          <w:lang w:val="en-US" w:eastAsia="zh-CN"/>
        </w:rPr>
        <w:t>供应商</w:t>
      </w:r>
      <w:r>
        <w:rPr>
          <w:rStyle w:val="12"/>
          <w:rFonts w:hint="eastAsia" w:ascii="方正仿宋_GBK" w:hAnsi="方正仿宋_GBK" w:eastAsia="方正仿宋_GBK" w:cs="方正仿宋_GBK"/>
          <w:b/>
          <w:bCs w:val="0"/>
          <w:color w:val="auto"/>
          <w:kern w:val="2"/>
          <w:sz w:val="30"/>
          <w:szCs w:val="30"/>
          <w:highlight w:val="none"/>
          <w:u w:val="none" w:color="000000"/>
          <w:lang w:val="zh-TW" w:eastAsia="zh-TW"/>
        </w:rPr>
        <w:t>资格条件</w:t>
      </w:r>
      <w:r>
        <w:rPr>
          <w:rFonts w:hint="eastAsia" w:ascii="方正仿宋_GBK" w:hAnsi="方正仿宋_GBK" w:eastAsia="方正仿宋_GBK" w:cs="方正仿宋_GBK"/>
          <w:b/>
          <w:sz w:val="30"/>
          <w:szCs w:val="30"/>
          <w:highlight w:val="none"/>
        </w:rPr>
        <w:t>：</w:t>
      </w:r>
    </w:p>
    <w:p>
      <w:pPr>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w:t>
      </w:r>
      <w:r>
        <w:rPr>
          <w:rStyle w:val="12"/>
          <w:rFonts w:hint="eastAsia" w:ascii="方正仿宋_GBK" w:hAnsi="方正仿宋_GBK" w:eastAsia="方正仿宋_GBK" w:cs="方正仿宋_GBK"/>
          <w:color w:val="auto"/>
          <w:kern w:val="2"/>
          <w:sz w:val="30"/>
          <w:szCs w:val="30"/>
          <w:highlight w:val="none"/>
          <w:u w:val="none" w:color="000000"/>
          <w:lang w:val="en-US" w:eastAsia="zh-CN"/>
        </w:rPr>
        <w:t>1</w:t>
      </w:r>
      <w:r>
        <w:rPr>
          <w:rStyle w:val="12"/>
          <w:rFonts w:hint="eastAsia" w:ascii="方正仿宋_GBK" w:hAnsi="方正仿宋_GBK" w:eastAsia="方正仿宋_GBK" w:cs="方正仿宋_GBK"/>
          <w:color w:val="auto"/>
          <w:kern w:val="2"/>
          <w:sz w:val="30"/>
          <w:szCs w:val="30"/>
          <w:highlight w:val="none"/>
          <w:u w:val="none" w:color="000000"/>
          <w:lang w:val="zh-TW" w:eastAsia="zh-TW"/>
        </w:rPr>
        <w:t>）基本资格条件</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①具有独立承担民事责任的能力；</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②具有良好的商业信誉和健全的财务会计制度；</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③具有履行合同所必需的设备和专业技术能力；</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④有依法缴纳税收和社会保障资金的良好记录；</w:t>
      </w:r>
    </w:p>
    <w:p>
      <w:pPr>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⑤参加招投标活动前三年内，在经营活动中没有重大违法记录。</w:t>
      </w:r>
    </w:p>
    <w:p>
      <w:pPr>
        <w:pStyle w:val="20"/>
        <w:spacing w:line="400" w:lineRule="exact"/>
        <w:ind w:firstLine="480"/>
        <w:rPr>
          <w:rStyle w:val="12"/>
          <w:rFonts w:hint="eastAsia" w:ascii="方正仿宋_GBK" w:hAnsi="方正仿宋_GBK" w:eastAsia="方正仿宋_GBK" w:cs="方正仿宋_GBK"/>
          <w:color w:val="auto"/>
          <w:sz w:val="30"/>
          <w:szCs w:val="30"/>
          <w:highlight w:val="none"/>
          <w:lang w:val="zh-TW" w:eastAsia="zh-TW"/>
        </w:rPr>
      </w:pPr>
      <w:r>
        <w:rPr>
          <w:rStyle w:val="12"/>
          <w:rFonts w:hint="eastAsia" w:ascii="方正仿宋_GBK" w:hAnsi="方正仿宋_GBK" w:eastAsia="方正仿宋_GBK" w:cs="方正仿宋_GBK"/>
          <w:color w:val="auto"/>
          <w:sz w:val="30"/>
          <w:szCs w:val="30"/>
          <w:highlight w:val="none"/>
          <w:lang w:val="zh-TW" w:eastAsia="zh-TW"/>
        </w:rPr>
        <w:t>（</w:t>
      </w:r>
      <w:r>
        <w:rPr>
          <w:rStyle w:val="12"/>
          <w:rFonts w:hint="eastAsia" w:ascii="方正仿宋_GBK" w:hAnsi="方正仿宋_GBK" w:eastAsia="方正仿宋_GBK" w:cs="方正仿宋_GBK"/>
          <w:color w:val="auto"/>
          <w:sz w:val="30"/>
          <w:szCs w:val="30"/>
          <w:highlight w:val="none"/>
          <w:lang w:val="en-US" w:eastAsia="zh-CN"/>
        </w:rPr>
        <w:t>2</w:t>
      </w:r>
      <w:r>
        <w:rPr>
          <w:rStyle w:val="12"/>
          <w:rFonts w:hint="eastAsia" w:ascii="方正仿宋_GBK" w:hAnsi="方正仿宋_GBK" w:eastAsia="方正仿宋_GBK" w:cs="方正仿宋_GBK"/>
          <w:color w:val="auto"/>
          <w:sz w:val="30"/>
          <w:szCs w:val="30"/>
          <w:highlight w:val="none"/>
          <w:lang w:val="zh-TW" w:eastAsia="zh-TW"/>
        </w:rPr>
        <w:t>）特定资格条件</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en-US" w:eastAsia="zh-CN"/>
        </w:rPr>
        <w:t>①</w:t>
      </w:r>
      <w:r>
        <w:rPr>
          <w:rStyle w:val="12"/>
          <w:rFonts w:hint="eastAsia" w:ascii="方正仿宋_GBK" w:hAnsi="方正仿宋_GBK" w:eastAsia="方正仿宋_GBK" w:cs="方正仿宋_GBK"/>
          <w:color w:val="auto"/>
          <w:kern w:val="2"/>
          <w:sz w:val="30"/>
          <w:szCs w:val="30"/>
          <w:highlight w:val="none"/>
          <w:u w:val="none" w:color="000000"/>
          <w:lang w:val="zh-TW" w:eastAsia="zh-TW"/>
        </w:rPr>
        <w:t>若所投产品属于第三类医疗器械的，应提供《医疗器械生产（经营）企业许可证》；若所投产品属于第二类医疗器械的，应提供第二类医疗器械的备案证明（可提供《第二类医疗器械经营企业备案证》或营业执照（应有具备经营或销售第二类医疗器械的相关内容）；</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TW"/>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②若所投产品属于第二类或第三类医疗器械的，应提供中国境内合法的《医疗器械注册证》。</w:t>
      </w:r>
    </w:p>
    <w:p>
      <w:p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zh-TW" w:eastAsia="zh-CN"/>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③若所投产品属于药品的，应提供《药品经营许可证》</w:t>
      </w:r>
      <w:r>
        <w:rPr>
          <w:rStyle w:val="12"/>
          <w:rFonts w:hint="eastAsia" w:ascii="方正仿宋_GBK" w:hAnsi="方正仿宋_GBK" w:eastAsia="方正仿宋_GBK" w:cs="方正仿宋_GBK"/>
          <w:color w:val="auto"/>
          <w:kern w:val="2"/>
          <w:sz w:val="30"/>
          <w:szCs w:val="30"/>
          <w:highlight w:val="none"/>
          <w:u w:val="none" w:color="000000"/>
          <w:lang w:val="zh-TW" w:eastAsia="zh-CN"/>
        </w:rPr>
        <w:t>。</w:t>
      </w:r>
    </w:p>
    <w:p>
      <w:pPr>
        <w:numPr>
          <w:ilvl w:val="0"/>
          <w:numId w:val="0"/>
        </w:numPr>
        <w:snapToGrid w:val="0"/>
        <w:spacing w:line="400" w:lineRule="exact"/>
        <w:ind w:firstLine="600" w:firstLineChars="200"/>
        <w:rPr>
          <w:rStyle w:val="12"/>
          <w:rFonts w:hint="eastAsia" w:ascii="方正仿宋_GBK" w:hAnsi="方正仿宋_GBK" w:eastAsia="方正仿宋_GBK" w:cs="方正仿宋_GBK"/>
          <w:color w:val="auto"/>
          <w:kern w:val="2"/>
          <w:sz w:val="30"/>
          <w:szCs w:val="30"/>
          <w:highlight w:val="none"/>
          <w:u w:val="none" w:color="000000"/>
          <w:lang w:val="en-US" w:eastAsia="zh-CN"/>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④</w:t>
      </w:r>
      <w:r>
        <w:rPr>
          <w:rStyle w:val="12"/>
          <w:rFonts w:hint="eastAsia" w:ascii="方正仿宋_GBK" w:hAnsi="方正仿宋_GBK" w:eastAsia="方正仿宋_GBK" w:cs="方正仿宋_GBK"/>
          <w:color w:val="auto"/>
          <w:kern w:val="2"/>
          <w:sz w:val="30"/>
          <w:szCs w:val="30"/>
          <w:highlight w:val="none"/>
          <w:u w:val="none" w:color="000000"/>
          <w:lang w:val="en-US" w:eastAsia="zh-CN"/>
        </w:rPr>
        <w:t>冷链运输产品，应提供冷链运输资质或合作供应商合同。</w:t>
      </w:r>
    </w:p>
    <w:p>
      <w:pPr>
        <w:numPr>
          <w:ilvl w:val="0"/>
          <w:numId w:val="0"/>
        </w:numPr>
        <w:snapToGrid w:val="0"/>
        <w:spacing w:line="400" w:lineRule="exact"/>
        <w:ind w:firstLine="600" w:firstLineChars="200"/>
        <w:rPr>
          <w:rStyle w:val="12"/>
          <w:rFonts w:hint="default" w:ascii="方正仿宋_GBK" w:hAnsi="方正仿宋_GBK" w:eastAsia="方正仿宋_GBK" w:cs="方正仿宋_GBK"/>
          <w:color w:val="auto"/>
          <w:kern w:val="2"/>
          <w:sz w:val="30"/>
          <w:szCs w:val="30"/>
          <w:highlight w:val="none"/>
          <w:u w:val="none" w:color="000000"/>
          <w:lang w:val="en-US" w:eastAsia="zh-CN"/>
        </w:rPr>
      </w:pPr>
      <w:r>
        <w:rPr>
          <w:rStyle w:val="12"/>
          <w:rFonts w:hint="eastAsia" w:ascii="方正仿宋_GBK" w:hAnsi="方正仿宋_GBK" w:eastAsia="方正仿宋_GBK" w:cs="方正仿宋_GBK"/>
          <w:color w:val="auto"/>
          <w:kern w:val="2"/>
          <w:sz w:val="30"/>
          <w:szCs w:val="30"/>
          <w:highlight w:val="none"/>
          <w:u w:val="none" w:color="000000"/>
          <w:lang w:val="zh-TW" w:eastAsia="zh-TW"/>
        </w:rPr>
        <w:t>⑤</w:t>
      </w:r>
      <w:r>
        <w:rPr>
          <w:rStyle w:val="12"/>
          <w:rFonts w:hint="eastAsia" w:ascii="方正仿宋_GBK" w:hAnsi="方正仿宋_GBK" w:eastAsia="方正仿宋_GBK" w:cs="方正仿宋_GBK"/>
          <w:color w:val="auto"/>
          <w:kern w:val="2"/>
          <w:sz w:val="30"/>
          <w:szCs w:val="30"/>
          <w:highlight w:val="none"/>
          <w:u w:val="none" w:color="000000"/>
          <w:shd w:val="clear" w:fill="FFFF00"/>
          <w:lang w:val="en-US" w:eastAsia="zh-CN"/>
        </w:rPr>
        <w:t>具有药交所会员资质。</w:t>
      </w:r>
    </w:p>
    <w:p>
      <w:pPr>
        <w:pStyle w:val="3"/>
        <w:keepNext w:val="0"/>
        <w:keepLines w:val="0"/>
        <w:pageBreakBefore w:val="0"/>
        <w:widowControl w:val="0"/>
        <w:kinsoku/>
        <w:wordWrap/>
        <w:overflowPunct/>
        <w:topLinePunct w:val="0"/>
        <w:autoSpaceDE/>
        <w:autoSpaceDN/>
        <w:bidi w:val="0"/>
        <w:spacing w:line="440" w:lineRule="exact"/>
        <w:textAlignment w:val="auto"/>
        <w:outlineLvl w:val="9"/>
        <w:rPr>
          <w:rFonts w:hint="eastAsia" w:ascii="方正仿宋_GBK" w:hAnsi="方正仿宋_GBK" w:eastAsia="方正仿宋_GBK" w:cs="方正仿宋_GBK"/>
          <w:b/>
          <w:kern w:val="2"/>
          <w:sz w:val="30"/>
          <w:szCs w:val="30"/>
          <w:highlight w:val="none"/>
          <w:lang w:val="en-US" w:eastAsia="zh-CN" w:bidi="ar-SA"/>
        </w:rPr>
      </w:pPr>
      <w:r>
        <w:rPr>
          <w:rFonts w:hint="eastAsia" w:ascii="方正仿宋_GBK" w:hAnsi="方正仿宋_GBK" w:eastAsia="方正仿宋_GBK" w:cs="方正仿宋_GBK"/>
          <w:b/>
          <w:kern w:val="2"/>
          <w:sz w:val="30"/>
          <w:szCs w:val="30"/>
          <w:highlight w:val="none"/>
          <w:lang w:val="en-US" w:eastAsia="zh-CN" w:bidi="ar-SA"/>
        </w:rPr>
        <w:t>2.投标保证金及管理要求：</w:t>
      </w:r>
    </w:p>
    <w:p>
      <w:pPr>
        <w:pStyle w:val="3"/>
        <w:keepNext w:val="0"/>
        <w:keepLines w:val="0"/>
        <w:pageBreakBefore w:val="0"/>
        <w:widowControl w:val="0"/>
        <w:kinsoku/>
        <w:wordWrap/>
        <w:overflowPunct/>
        <w:topLinePunct w:val="0"/>
        <w:autoSpaceDE/>
        <w:autoSpaceDN/>
        <w:bidi w:val="0"/>
        <w:spacing w:line="440" w:lineRule="exact"/>
        <w:ind w:left="0" w:leftChars="0" w:firstLine="525" w:firstLineChars="175"/>
        <w:textAlignment w:val="auto"/>
        <w:outlineLvl w:val="9"/>
        <w:rPr>
          <w:rFonts w:hint="eastAsia"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1）供应商报名前须向采购人缴纳投标保证金1000元，形式可为现金、支票、汇款、见索即付保函等。供应商应在投标时间内将报名表和投标保证金缴纳凭证发到采购办邮箱视为报名成功，未报名不接受其响应资料。</w:t>
      </w:r>
    </w:p>
    <w:p>
      <w:pPr>
        <w:pStyle w:val="3"/>
        <w:keepNext w:val="0"/>
        <w:keepLines w:val="0"/>
        <w:pageBreakBefore w:val="0"/>
        <w:widowControl w:val="0"/>
        <w:kinsoku/>
        <w:wordWrap/>
        <w:overflowPunct/>
        <w:topLinePunct w:val="0"/>
        <w:autoSpaceDE/>
        <w:autoSpaceDN/>
        <w:bidi w:val="0"/>
        <w:spacing w:line="440" w:lineRule="exact"/>
        <w:ind w:left="0" w:leftChars="0" w:firstLine="525" w:firstLineChars="175"/>
        <w:textAlignment w:val="auto"/>
        <w:outlineLvl w:val="9"/>
        <w:rPr>
          <w:rFonts w:hint="eastAsia"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（2）现金及转账方式：现金在新院区行政楼2楼226办公室缴纳，汇款账号信息（收款单位重庆市璧山区财政局；开户银行：农商行璧山支行；账号：2101 0101 2001 0000 0143 0800 3）。</w:t>
      </w:r>
    </w:p>
    <w:p>
      <w:pPr>
        <w:pStyle w:val="3"/>
        <w:keepNext w:val="0"/>
        <w:keepLines w:val="0"/>
        <w:pageBreakBefore w:val="0"/>
        <w:widowControl w:val="0"/>
        <w:kinsoku/>
        <w:wordWrap/>
        <w:overflowPunct/>
        <w:topLinePunct w:val="0"/>
        <w:autoSpaceDE/>
        <w:autoSpaceDN/>
        <w:bidi w:val="0"/>
        <w:spacing w:line="440" w:lineRule="exact"/>
        <w:ind w:left="0" w:leftChars="0" w:firstLine="525" w:firstLineChars="175"/>
        <w:textAlignment w:val="auto"/>
        <w:outlineLvl w:val="9"/>
        <w:rPr>
          <w:rFonts w:hint="eastAsia"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（3）退还管理：评标结果公示后退还未中选供应商投标保证金，中选供应商在完成合同签订后退还。</w:t>
      </w:r>
    </w:p>
    <w:p>
      <w:pPr>
        <w:pStyle w:val="3"/>
        <w:keepNext w:val="0"/>
        <w:keepLines w:val="0"/>
        <w:pageBreakBefore w:val="0"/>
        <w:widowControl w:val="0"/>
        <w:kinsoku/>
        <w:wordWrap/>
        <w:overflowPunct/>
        <w:topLinePunct w:val="0"/>
        <w:autoSpaceDE/>
        <w:autoSpaceDN/>
        <w:bidi w:val="0"/>
        <w:spacing w:line="440" w:lineRule="exact"/>
        <w:ind w:left="0" w:leftChars="0" w:firstLine="525" w:firstLineChars="175"/>
        <w:textAlignment w:val="auto"/>
        <w:outlineLvl w:val="9"/>
        <w:rPr>
          <w:rFonts w:hint="eastAsia"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(4)不予退还投标保证金的情形。投标有效期内撤回投标响应文件或不递交投标响应文件；中选后未在规定期限内签订合同；投标人提供虚假资料；投标人明显围标行为；以上情况将同时按照医院供应商不良执业记录进行管理。</w:t>
      </w:r>
    </w:p>
    <w:p>
      <w:pPr>
        <w:rPr>
          <w:rFonts w:hint="eastAsia"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b/>
          <w:sz w:val="30"/>
          <w:szCs w:val="30"/>
          <w:highlight w:val="none"/>
          <w:lang w:val="en-US" w:eastAsia="zh-CN"/>
        </w:rPr>
        <w:t>3.履约保证金及管理要求：</w:t>
      </w:r>
    </w:p>
    <w:p>
      <w:pPr>
        <w:pStyle w:val="3"/>
        <w:keepNext w:val="0"/>
        <w:keepLines w:val="0"/>
        <w:pageBreakBefore w:val="0"/>
        <w:widowControl w:val="0"/>
        <w:kinsoku/>
        <w:wordWrap/>
        <w:overflowPunct/>
        <w:topLinePunct w:val="0"/>
        <w:autoSpaceDE/>
        <w:autoSpaceDN/>
        <w:bidi w:val="0"/>
        <w:spacing w:line="440" w:lineRule="exact"/>
        <w:ind w:left="0" w:leftChars="0" w:firstLine="525" w:firstLineChars="175"/>
        <w:textAlignment w:val="auto"/>
        <w:outlineLvl w:val="9"/>
        <w:rPr>
          <w:rFonts w:hint="default"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在合同签订前，成交供应商向采购人缴纳项目履约保证金20000元（形式可为现金、支票、汇款、银行见索即付保函等）。</w:t>
      </w:r>
      <w:r>
        <w:rPr>
          <w:rFonts w:hint="eastAsia" w:ascii="方正仿宋_GBK" w:hAnsi="方正仿宋_GBK" w:eastAsia="方正仿宋_GBK" w:cs="方正仿宋_GBK"/>
          <w:color w:val="auto"/>
          <w:sz w:val="30"/>
          <w:szCs w:val="30"/>
          <w:highlight w:val="yellow"/>
          <w:lang w:val="en-US" w:eastAsia="zh-CN"/>
        </w:rPr>
        <w:t>履约保障金将用于约束供应商保障长期供应、及时供应、产品质量、药交所最低价或重庆地区线上备案最低价、投标行为无围标串标、履约期间无廉洁违纪行为、</w:t>
      </w:r>
      <w:r>
        <w:rPr>
          <w:rFonts w:hint="eastAsia" w:ascii="方正仿宋_GBK" w:hAnsi="方正仿宋_GBK" w:eastAsia="方正仿宋_GBK" w:cs="方正仿宋_GBK"/>
          <w:sz w:val="30"/>
          <w:szCs w:val="30"/>
          <w:highlight w:val="yellow"/>
          <w:lang w:val="en-US" w:eastAsia="zh-CN"/>
        </w:rPr>
        <w:t>成交供应商遵守医院规章制度，否则采购人将不予退还履约保障金。合同期内，履约保证金作为违约金或其他用途减少的，供应商应及时补足金额。合同期内，供应商无违约违纪违法行为，采购人一次性退还履约保证金。</w:t>
      </w:r>
    </w:p>
    <w:p>
      <w:pPr>
        <w:keepNext w:val="0"/>
        <w:keepLines w:val="0"/>
        <w:pageBreakBefore w:val="0"/>
        <w:widowControl w:val="0"/>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sz w:val="30"/>
          <w:szCs w:val="30"/>
          <w:highlight w:val="none"/>
          <w:lang w:val="en-US" w:eastAsia="zh-CN"/>
        </w:rPr>
      </w:pPr>
      <w:r>
        <w:rPr>
          <w:rFonts w:hint="eastAsia" w:ascii="方正仿宋_GBK" w:hAnsi="方正仿宋_GBK" w:eastAsia="方正仿宋_GBK" w:cs="方正仿宋_GBK"/>
          <w:b/>
          <w:sz w:val="30"/>
          <w:szCs w:val="30"/>
          <w:highlight w:val="none"/>
          <w:lang w:val="en-US" w:eastAsia="zh-CN"/>
        </w:rPr>
        <w:t>4.</w:t>
      </w:r>
      <w:r>
        <w:rPr>
          <w:rFonts w:hint="eastAsia" w:ascii="方正仿宋_GBK" w:hAnsi="方正仿宋_GBK" w:eastAsia="方正仿宋_GBK" w:cs="方正仿宋_GBK"/>
          <w:b/>
          <w:sz w:val="30"/>
          <w:szCs w:val="30"/>
          <w:highlight w:val="none"/>
        </w:rPr>
        <w:t>报价</w:t>
      </w:r>
      <w:r>
        <w:rPr>
          <w:rFonts w:hint="eastAsia" w:ascii="方正仿宋_GBK" w:hAnsi="方正仿宋_GBK" w:eastAsia="方正仿宋_GBK" w:cs="方正仿宋_GBK"/>
          <w:b/>
          <w:sz w:val="30"/>
          <w:szCs w:val="30"/>
          <w:highlight w:val="none"/>
          <w:lang w:val="en-US" w:eastAsia="zh-CN"/>
        </w:rPr>
        <w:t>要求</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kern w:val="0"/>
          <w:sz w:val="30"/>
          <w:szCs w:val="30"/>
          <w:highlight w:val="none"/>
          <w:lang w:val="en-US" w:eastAsia="zh-CN"/>
        </w:rPr>
        <w:t>按照所有产品</w:t>
      </w:r>
      <w:r>
        <w:rPr>
          <w:rFonts w:hint="eastAsia" w:ascii="方正仿宋_GBK" w:hAnsi="方正仿宋_GBK" w:eastAsia="方正仿宋_GBK" w:cs="方正仿宋_GBK"/>
          <w:kern w:val="0"/>
          <w:sz w:val="30"/>
          <w:szCs w:val="30"/>
          <w:highlight w:val="none"/>
        </w:rPr>
        <w:t>报</w:t>
      </w:r>
      <w:r>
        <w:rPr>
          <w:rFonts w:hint="eastAsia" w:ascii="方正仿宋_GBK" w:hAnsi="方正仿宋_GBK" w:eastAsia="方正仿宋_GBK" w:cs="方正仿宋_GBK"/>
          <w:kern w:val="0"/>
          <w:sz w:val="30"/>
          <w:szCs w:val="30"/>
          <w:highlight w:val="none"/>
          <w:lang w:val="en-US" w:eastAsia="zh-CN"/>
        </w:rPr>
        <w:t>分项报价和汇总总价</w:t>
      </w:r>
      <w:r>
        <w:rPr>
          <w:rFonts w:hint="eastAsia" w:ascii="方正仿宋_GBK" w:hAnsi="方正仿宋_GBK" w:eastAsia="方正仿宋_GBK" w:cs="方正仿宋_GBK"/>
          <w:kern w:val="0"/>
          <w:sz w:val="30"/>
          <w:szCs w:val="30"/>
          <w:highlight w:val="none"/>
        </w:rPr>
        <w:t>，</w:t>
      </w:r>
      <w:r>
        <w:rPr>
          <w:rFonts w:hint="eastAsia" w:ascii="方正仿宋_GBK" w:hAnsi="方正仿宋_GBK" w:eastAsia="方正仿宋_GBK" w:cs="方正仿宋_GBK"/>
          <w:sz w:val="30"/>
          <w:szCs w:val="30"/>
          <w:highlight w:val="none"/>
        </w:rPr>
        <w:t>报价包括</w:t>
      </w:r>
      <w:r>
        <w:rPr>
          <w:rFonts w:hint="eastAsia" w:ascii="方正仿宋_GBK" w:hAnsi="方正仿宋_GBK" w:eastAsia="方正仿宋_GBK" w:cs="方正仿宋_GBK"/>
          <w:sz w:val="30"/>
          <w:szCs w:val="30"/>
          <w:highlight w:val="none"/>
          <w:lang w:val="en-US" w:eastAsia="zh-CN"/>
        </w:rPr>
        <w:t>货款、使用培训、产品咨询、辅助</w:t>
      </w:r>
      <w:r>
        <w:rPr>
          <w:rFonts w:hint="eastAsia" w:ascii="方正仿宋_GBK" w:hAnsi="方正仿宋_GBK" w:eastAsia="方正仿宋_GBK" w:cs="方正仿宋_GBK"/>
          <w:sz w:val="30"/>
          <w:szCs w:val="30"/>
          <w:highlight w:val="none"/>
        </w:rPr>
        <w:t>材料供应、运输（含上、下车费用）、场内转运</w:t>
      </w:r>
      <w:r>
        <w:rPr>
          <w:rFonts w:hint="eastAsia" w:ascii="方正仿宋_GBK" w:hAnsi="方正仿宋_GBK" w:eastAsia="方正仿宋_GBK" w:cs="方正仿宋_GBK"/>
          <w:sz w:val="30"/>
          <w:szCs w:val="30"/>
          <w:highlight w:val="none"/>
          <w:lang w:val="en-US" w:eastAsia="zh-CN"/>
        </w:rPr>
        <w:t>配送第三方SPD服务费、</w:t>
      </w:r>
      <w:r>
        <w:rPr>
          <w:rFonts w:hint="eastAsia" w:ascii="方正仿宋_GBK" w:hAnsi="方正仿宋_GBK" w:eastAsia="方正仿宋_GBK" w:cs="方正仿宋_GBK"/>
          <w:sz w:val="30"/>
          <w:szCs w:val="30"/>
          <w:highlight w:val="none"/>
        </w:rPr>
        <w:t>检测验收、质保期内的售后服务、</w:t>
      </w:r>
      <w:r>
        <w:rPr>
          <w:rFonts w:hint="eastAsia" w:ascii="方正仿宋_GBK" w:hAnsi="方正仿宋_GBK" w:eastAsia="方正仿宋_GBK" w:cs="方正仿宋_GBK"/>
          <w:sz w:val="30"/>
          <w:szCs w:val="30"/>
          <w:highlight w:val="none"/>
          <w:lang w:val="en-US" w:eastAsia="zh-CN"/>
        </w:rPr>
        <w:t>退货换货费用、</w:t>
      </w:r>
      <w:r>
        <w:rPr>
          <w:rFonts w:hint="eastAsia" w:ascii="方正仿宋_GBK" w:hAnsi="方正仿宋_GBK" w:eastAsia="方正仿宋_GBK" w:cs="方正仿宋_GBK"/>
          <w:sz w:val="30"/>
          <w:szCs w:val="30"/>
          <w:highlight w:val="none"/>
        </w:rPr>
        <w:t>各种税金、利润等所有应包括的直接费和间接费。报价必须是</w:t>
      </w:r>
      <w:r>
        <w:rPr>
          <w:rFonts w:hint="eastAsia" w:ascii="方正仿宋_GBK" w:hAnsi="方正仿宋_GBK" w:eastAsia="方正仿宋_GBK" w:cs="方正仿宋_GBK"/>
          <w:sz w:val="30"/>
          <w:szCs w:val="30"/>
          <w:highlight w:val="none"/>
          <w:lang w:val="en-US" w:eastAsia="zh-CN"/>
        </w:rPr>
        <w:t>采购人</w:t>
      </w:r>
      <w:r>
        <w:rPr>
          <w:rFonts w:hint="eastAsia" w:ascii="方正仿宋_GBK" w:hAnsi="方正仿宋_GBK" w:eastAsia="方正仿宋_GBK" w:cs="方正仿宋_GBK"/>
          <w:sz w:val="30"/>
          <w:szCs w:val="30"/>
          <w:highlight w:val="none"/>
        </w:rPr>
        <w:t>指定收货地点价格。</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b w:val="0"/>
          <w:bCs w:val="0"/>
          <w:sz w:val="30"/>
          <w:szCs w:val="30"/>
          <w:highlight w:val="none"/>
          <w:lang w:val="en-US" w:eastAsia="zh-CN"/>
        </w:rPr>
      </w:pPr>
      <w:r>
        <w:rPr>
          <w:rFonts w:hint="eastAsia" w:ascii="方正仿宋_GBK" w:hAnsi="方正仿宋_GBK" w:eastAsia="方正仿宋_GBK" w:cs="方正仿宋_GBK"/>
          <w:b w:val="0"/>
          <w:bCs w:val="0"/>
          <w:sz w:val="30"/>
          <w:szCs w:val="30"/>
          <w:highlight w:val="none"/>
          <w:lang w:val="en-US" w:eastAsia="zh-CN"/>
        </w:rPr>
        <w:t>以下内容重点提示，必须完全响应：</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b w:val="0"/>
          <w:bCs w:val="0"/>
          <w:color w:val="auto"/>
          <w:sz w:val="30"/>
          <w:szCs w:val="30"/>
          <w:highlight w:val="none"/>
          <w:lang w:val="en-US" w:eastAsia="zh-CN"/>
        </w:rPr>
      </w:pPr>
      <w:r>
        <w:rPr>
          <w:rFonts w:hint="eastAsia" w:ascii="方正仿宋_GBK" w:hAnsi="方正仿宋_GBK" w:eastAsia="方正仿宋_GBK" w:cs="方正仿宋_GBK"/>
          <w:b w:val="0"/>
          <w:bCs w:val="0"/>
          <w:sz w:val="30"/>
          <w:szCs w:val="30"/>
          <w:highlight w:val="none"/>
          <w:lang w:val="en-US" w:eastAsia="zh-CN"/>
        </w:rPr>
        <w:t>（1）</w:t>
      </w:r>
      <w:r>
        <w:rPr>
          <w:rFonts w:hint="eastAsia" w:ascii="方正仿宋_GBK" w:hAnsi="方正仿宋_GBK" w:eastAsia="方正仿宋_GBK" w:cs="方正仿宋_GBK"/>
          <w:b w:val="0"/>
          <w:bCs w:val="0"/>
          <w:color w:val="auto"/>
          <w:sz w:val="30"/>
          <w:szCs w:val="30"/>
          <w:highlight w:val="none"/>
          <w:lang w:val="en-US" w:eastAsia="zh-CN"/>
        </w:rPr>
        <w:t>本项目为单价合同，合同期间如遇国家或上级政策调整合同无法继续执行，医院有权要求终止或更正合同，成交供应商须无条件接受；</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b w:val="0"/>
          <w:bCs w:val="0"/>
          <w:color w:val="auto"/>
          <w:sz w:val="30"/>
          <w:szCs w:val="30"/>
          <w:highlight w:val="none"/>
          <w:lang w:val="en-US" w:eastAsia="zh-CN"/>
        </w:rPr>
      </w:pPr>
      <w:r>
        <w:rPr>
          <w:rFonts w:hint="eastAsia" w:ascii="方正仿宋_GBK" w:hAnsi="方正仿宋_GBK" w:eastAsia="方正仿宋_GBK" w:cs="方正仿宋_GBK"/>
          <w:b w:val="0"/>
          <w:bCs w:val="0"/>
          <w:color w:val="auto"/>
          <w:sz w:val="30"/>
          <w:szCs w:val="30"/>
          <w:highlight w:val="none"/>
          <w:lang w:val="en-US" w:eastAsia="zh-CN"/>
        </w:rPr>
        <w:t>（2）如供应商在履约期间遇到不可抗力等事由不能继续供货，应提前2周书面来函告知，给采购人留足采购时间。合同期内非因不可抗力原因导致某项产品停供，授权到期不能继续获得新授权或授权被提前终止等原因转配送给其他供应商的，将承担1000元/项产品的违约责任。因以上不可抗力或非不可抗力等原因导致合同期内无法供货且未提前2周书面告知的，供应商将承担2000元/项产品的违约责任（在履约保证金或货款中扣除）及由此产生的紧急采购成本。</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b w:val="0"/>
          <w:bCs w:val="0"/>
          <w:color w:val="auto"/>
          <w:sz w:val="30"/>
          <w:szCs w:val="30"/>
          <w:highlight w:val="none"/>
          <w:lang w:val="en-US" w:eastAsia="zh-CN"/>
        </w:rPr>
      </w:pPr>
      <w:r>
        <w:rPr>
          <w:rFonts w:hint="eastAsia" w:ascii="方正仿宋_GBK" w:hAnsi="方正仿宋_GBK" w:eastAsia="方正仿宋_GBK" w:cs="方正仿宋_GBK"/>
          <w:b w:val="0"/>
          <w:bCs w:val="0"/>
          <w:color w:val="auto"/>
          <w:sz w:val="30"/>
          <w:szCs w:val="30"/>
          <w:highlight w:val="none"/>
          <w:lang w:val="en-US" w:eastAsia="zh-CN"/>
        </w:rPr>
        <w:t>（3）合同履约期间，供应商非不可抗力原因主动放弃合同中的部分产品，采购人有权终止整个合同，避免供应商选择性供应利润较大的产品，并按照上述第二条的要求追究供应商违约责任。</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b w:val="0"/>
          <w:bCs w:val="0"/>
          <w:color w:val="auto"/>
          <w:sz w:val="30"/>
          <w:szCs w:val="30"/>
          <w:highlight w:val="none"/>
          <w:lang w:val="en-US" w:eastAsia="zh-CN"/>
        </w:rPr>
      </w:pPr>
      <w:r>
        <w:rPr>
          <w:rFonts w:hint="eastAsia" w:ascii="方正仿宋_GBK" w:hAnsi="方正仿宋_GBK" w:eastAsia="方正仿宋_GBK" w:cs="方正仿宋_GBK"/>
          <w:b w:val="0"/>
          <w:bCs w:val="0"/>
          <w:color w:val="auto"/>
          <w:sz w:val="30"/>
          <w:szCs w:val="30"/>
          <w:highlight w:val="none"/>
          <w:lang w:val="en-US" w:eastAsia="zh-CN"/>
        </w:rPr>
        <w:t>（4）供应商需提供药交所最低成交价和重庆地区最低价书面承诺，如产品降价应在一周内书面通知采购人，违反承诺将承担5万元违约金（在履约保证金或货款中扣除），并从最低价执行之日倒结算并退还采购人多付费用，同时采购人有权解除采购合同。</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b w:val="0"/>
          <w:bCs w:val="0"/>
          <w:sz w:val="30"/>
          <w:szCs w:val="30"/>
          <w:highlight w:val="none"/>
          <w:lang w:val="en-US" w:eastAsia="zh-CN"/>
        </w:rPr>
      </w:pPr>
      <w:r>
        <w:rPr>
          <w:rFonts w:hint="eastAsia" w:ascii="方正仿宋_GBK" w:hAnsi="方正仿宋_GBK" w:eastAsia="方正仿宋_GBK" w:cs="方正仿宋_GBK"/>
          <w:b w:val="0"/>
          <w:bCs w:val="0"/>
          <w:color w:val="auto"/>
          <w:sz w:val="30"/>
          <w:szCs w:val="30"/>
          <w:highlight w:val="none"/>
          <w:lang w:val="en-US" w:eastAsia="zh-CN"/>
        </w:rPr>
        <w:t>（5）供应商报价如</w:t>
      </w:r>
      <w:r>
        <w:rPr>
          <w:rFonts w:hint="eastAsia" w:ascii="方正仿宋_GBK" w:hAnsi="方正仿宋_GBK" w:eastAsia="方正仿宋_GBK" w:cs="方正仿宋_GBK"/>
          <w:b w:val="0"/>
          <w:bCs w:val="0"/>
          <w:sz w:val="30"/>
          <w:szCs w:val="30"/>
          <w:highlight w:val="none"/>
          <w:lang w:val="en-US" w:eastAsia="zh-CN"/>
        </w:rPr>
        <w:t>不能执行药交所最低成交价的需提交药交所最低价产生原因、产品成本分析报告、周边医院成交合同价格等数据资料作为佐证，并得到采购人的认可，否则视为无效响应。</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b w:val="0"/>
          <w:bCs w:val="0"/>
          <w:sz w:val="30"/>
          <w:szCs w:val="30"/>
          <w:highlight w:val="none"/>
          <w:lang w:val="en-US" w:eastAsia="zh-CN"/>
        </w:rPr>
      </w:pPr>
      <w:r>
        <w:rPr>
          <w:rFonts w:hint="eastAsia" w:ascii="方正仿宋_GBK" w:hAnsi="方正仿宋_GBK" w:eastAsia="方正仿宋_GBK" w:cs="方正仿宋_GBK"/>
          <w:b w:val="0"/>
          <w:bCs w:val="0"/>
          <w:sz w:val="30"/>
          <w:szCs w:val="30"/>
          <w:highlight w:val="none"/>
          <w:lang w:val="en-US" w:eastAsia="zh-CN"/>
        </w:rPr>
        <w:t>（6）如供应商响应产品的报价低于药交所最低成交价或者属于药交所未挂网的产品，默认为供应商同意采购人通过药交所线上备案采购并在线上结算，严禁线下采购医用耗材。</w:t>
      </w:r>
    </w:p>
    <w:p>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b w:val="0"/>
          <w:bCs w:val="0"/>
          <w:sz w:val="30"/>
          <w:szCs w:val="30"/>
          <w:highlight w:val="none"/>
          <w:lang w:val="en-US" w:eastAsia="zh-CN"/>
        </w:rPr>
      </w:pPr>
      <w:r>
        <w:rPr>
          <w:rFonts w:hint="eastAsia" w:ascii="方正仿宋_GBK" w:hAnsi="方正仿宋_GBK" w:eastAsia="方正仿宋_GBK" w:cs="方正仿宋_GBK"/>
          <w:b w:val="0"/>
          <w:bCs w:val="0"/>
          <w:sz w:val="30"/>
          <w:szCs w:val="30"/>
          <w:highlight w:val="none"/>
          <w:lang w:val="en-US" w:eastAsia="zh-CN"/>
        </w:rPr>
        <w:t>（7）供应商响应的产品如在京东、淘宝等电商平台进行销售的，供应商的报价不得高于电商平台产品的售价，且供应商应随时关注本公司销售的所有在合同效期内的产品是否在电商平台进行销售，并提供书面承诺所有销售的产品价格未高于电商平台的价格，未提供书面承诺的视为无效响应。</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b w:val="0"/>
          <w:bCs w:val="0"/>
          <w:sz w:val="30"/>
          <w:szCs w:val="30"/>
          <w:highlight w:val="none"/>
          <w:lang w:val="en-US" w:eastAsia="zh-CN"/>
        </w:rPr>
      </w:pPr>
      <w:r>
        <w:rPr>
          <w:rFonts w:hint="eastAsia" w:ascii="方正仿宋_GBK" w:hAnsi="方正仿宋_GBK" w:eastAsia="方正仿宋_GBK" w:cs="方正仿宋_GBK"/>
          <w:b w:val="0"/>
          <w:bCs/>
          <w:color w:val="auto"/>
          <w:sz w:val="30"/>
          <w:szCs w:val="30"/>
          <w:highlight w:val="none"/>
          <w:lang w:val="en-US" w:eastAsia="zh-CN"/>
        </w:rPr>
        <w:t>（8）</w:t>
      </w:r>
      <w:r>
        <w:rPr>
          <w:rFonts w:hint="eastAsia" w:ascii="方正仿宋_GBK" w:hAnsi="方正仿宋_GBK" w:eastAsia="方正仿宋_GBK" w:cs="方正仿宋_GBK"/>
          <w:b w:val="0"/>
          <w:bCs w:val="0"/>
          <w:sz w:val="30"/>
          <w:szCs w:val="30"/>
          <w:highlight w:val="none"/>
          <w:lang w:val="en-US" w:eastAsia="zh-CN"/>
        </w:rPr>
        <w:t>如试剂类耗材中有专用的配套质控品、校准品、清洗液、其他辅材等，供应商在响应的试剂报价中明确报价是否包含专用的配套质控品、校准品、清洗液、其他辅材产品，如未包含应单独报价，未单独报价的视为供应商默认报价产品的价格已包含了专用的配套质控品、校准品、清洗液、其他辅材等，采购人将要求供应商按照采购人实际需求进行免费配送。</w:t>
      </w:r>
    </w:p>
    <w:p>
      <w:pPr>
        <w:pageBreakBefore w:val="0"/>
        <w:widowControl w:val="0"/>
        <w:numPr>
          <w:ilvl w:val="0"/>
          <w:numId w:val="0"/>
        </w:numPr>
        <w:kinsoku/>
        <w:wordWrap/>
        <w:overflowPunct/>
        <w:topLinePunct w:val="0"/>
        <w:autoSpaceDE/>
        <w:autoSpaceDN/>
        <w:bidi w:val="0"/>
        <w:adjustRightInd/>
        <w:snapToGrid w:val="0"/>
        <w:spacing w:line="400" w:lineRule="exact"/>
        <w:ind w:firstLine="600" w:firstLineChars="200"/>
        <w:textAlignment w:val="baseline"/>
        <w:rPr>
          <w:rFonts w:hint="eastAsia" w:ascii="方正仿宋_GBK" w:hAnsi="方正仿宋_GBK" w:eastAsia="方正仿宋_GBK" w:cs="方正仿宋_GBK"/>
          <w:b w:val="0"/>
          <w:bCs w:val="0"/>
          <w:sz w:val="30"/>
          <w:szCs w:val="30"/>
          <w:highlight w:val="none"/>
          <w:lang w:val="en-US" w:eastAsia="zh-CN"/>
        </w:rPr>
      </w:pPr>
      <w:r>
        <w:rPr>
          <w:rFonts w:hint="eastAsia" w:ascii="方正仿宋_GBK" w:hAnsi="方正仿宋_GBK" w:eastAsia="方正仿宋_GBK" w:cs="方正仿宋_GBK"/>
          <w:b w:val="0"/>
          <w:bCs w:val="0"/>
          <w:sz w:val="30"/>
          <w:szCs w:val="30"/>
          <w:highlight w:val="none"/>
          <w:lang w:val="en-US" w:eastAsia="zh-CN"/>
        </w:rPr>
        <w:t>（9）如供应商响应的产品是专机专用配套耗材，其报价不得高于此前设备采购时耗材的报价（如有招采专机专用耗材的设备），否则视为无效响应。</w:t>
      </w:r>
    </w:p>
    <w:p>
      <w:pPr>
        <w:pageBreakBefore w:val="0"/>
        <w:widowControl w:val="0"/>
        <w:numPr>
          <w:ilvl w:val="0"/>
          <w:numId w:val="0"/>
        </w:numPr>
        <w:kinsoku/>
        <w:wordWrap/>
        <w:overflowPunct/>
        <w:topLinePunct w:val="0"/>
        <w:autoSpaceDE/>
        <w:autoSpaceDN/>
        <w:bidi w:val="0"/>
        <w:adjustRightInd/>
        <w:snapToGrid w:val="0"/>
        <w:spacing w:line="400" w:lineRule="exact"/>
        <w:ind w:firstLine="600" w:firstLineChars="200"/>
        <w:textAlignment w:val="baseline"/>
        <w:rPr>
          <w:rFonts w:hint="default" w:ascii="方正仿宋_GBK" w:hAnsi="方正仿宋_GBK" w:eastAsia="方正仿宋_GBK" w:cs="方正仿宋_GBK"/>
          <w:b w:val="0"/>
          <w:bCs w:val="0"/>
          <w:color w:val="auto"/>
          <w:sz w:val="30"/>
          <w:szCs w:val="30"/>
          <w:highlight w:val="none"/>
          <w:lang w:val="en-US" w:eastAsia="zh-CN"/>
        </w:rPr>
      </w:pPr>
      <w:r>
        <w:rPr>
          <w:rFonts w:hint="eastAsia" w:ascii="方正仿宋_GBK" w:hAnsi="方正仿宋_GBK" w:eastAsia="方正仿宋_GBK" w:cs="方正仿宋_GBK"/>
          <w:b w:val="0"/>
          <w:bCs w:val="0"/>
          <w:sz w:val="30"/>
          <w:szCs w:val="30"/>
          <w:highlight w:val="none"/>
          <w:lang w:val="en-US" w:eastAsia="zh-CN"/>
        </w:rPr>
        <w:t>（10）为确保供应商配送产品的合法来源和报价的可行性，中选供应商应主动提供产品的生产厂家或逐级代理商的授权及资质（</w:t>
      </w:r>
      <w:r>
        <w:rPr>
          <w:rFonts w:hint="eastAsia" w:ascii="方正仿宋_GBK" w:hAnsi="方正仿宋_GBK" w:eastAsia="方正仿宋_GBK" w:cs="方正仿宋_GBK"/>
          <w:b w:val="0"/>
          <w:bCs w:val="0"/>
          <w:kern w:val="2"/>
          <w:sz w:val="30"/>
          <w:szCs w:val="30"/>
          <w:highlight w:val="none"/>
          <w:lang w:val="en-US" w:eastAsia="zh-CN" w:bidi="ar-SA"/>
        </w:rPr>
        <w:t>可在投标响应文件中一并提供</w:t>
      </w:r>
      <w:r>
        <w:rPr>
          <w:rFonts w:hint="eastAsia" w:ascii="方正仿宋_GBK" w:hAnsi="方正仿宋_GBK" w:eastAsia="方正仿宋_GBK" w:cs="方正仿宋_GBK"/>
          <w:b w:val="0"/>
          <w:bCs w:val="0"/>
          <w:sz w:val="30"/>
          <w:szCs w:val="30"/>
          <w:highlight w:val="none"/>
          <w:lang w:val="en-US" w:eastAsia="zh-CN"/>
        </w:rPr>
        <w:t>，也可在中选后5个工作日内送采购人审核，否则视为无效响应，投标保证金将不予退还）。</w:t>
      </w:r>
    </w:p>
    <w:p>
      <w:pPr>
        <w:keepNext w:val="0"/>
        <w:keepLines w:val="0"/>
        <w:pageBreakBefore w:val="0"/>
        <w:widowControl w:val="0"/>
        <w:numPr>
          <w:ilvl w:val="0"/>
          <w:numId w:val="0"/>
        </w:numPr>
        <w:tabs>
          <w:tab w:val="left" w:pos="720"/>
        </w:tabs>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b w:val="0"/>
          <w:bCs w:val="0"/>
          <w:sz w:val="30"/>
          <w:szCs w:val="30"/>
          <w:highlight w:val="none"/>
          <w:lang w:val="en-US" w:eastAsia="zh-CN"/>
        </w:rPr>
      </w:pPr>
      <w:r>
        <w:rPr>
          <w:rFonts w:hint="eastAsia" w:ascii="方正仿宋_GBK" w:hAnsi="方正仿宋_GBK" w:eastAsia="方正仿宋_GBK" w:cs="方正仿宋_GBK"/>
          <w:b w:val="0"/>
          <w:bCs w:val="0"/>
          <w:sz w:val="30"/>
          <w:szCs w:val="30"/>
          <w:highlight w:val="none"/>
          <w:lang w:val="en-US" w:eastAsia="zh-CN"/>
        </w:rPr>
        <w:t>（11）供应商响应文件中多处报价不一致的，将按照对采购人有利的报价执行，否则投标保证金将不予退还，并承担采购人重新招采的费用。</w:t>
      </w:r>
    </w:p>
    <w:p>
      <w:pPr>
        <w:keepNext w:val="0"/>
        <w:keepLines w:val="0"/>
        <w:pageBreakBefore w:val="0"/>
        <w:widowControl w:val="0"/>
        <w:numPr>
          <w:ilvl w:val="0"/>
          <w:numId w:val="0"/>
        </w:numPr>
        <w:tabs>
          <w:tab w:val="left" w:pos="720"/>
        </w:tabs>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b w:val="0"/>
          <w:bCs w:val="0"/>
          <w:sz w:val="30"/>
          <w:szCs w:val="30"/>
          <w:highlight w:val="none"/>
          <w:lang w:val="en-US" w:eastAsia="zh-CN"/>
        </w:rPr>
      </w:pPr>
      <w:r>
        <w:rPr>
          <w:rFonts w:hint="eastAsia" w:ascii="方正仿宋_GBK" w:hAnsi="方正仿宋_GBK" w:eastAsia="方正仿宋_GBK" w:cs="方正仿宋_GBK"/>
          <w:b w:val="0"/>
          <w:bCs w:val="0"/>
          <w:sz w:val="30"/>
          <w:szCs w:val="30"/>
          <w:highlight w:val="yellow"/>
          <w:lang w:val="en-US" w:eastAsia="zh-CN"/>
        </w:rPr>
        <w:t>（12）对非集采价格的产品，采购人将组织有效报价的供应商进行二次议价。二次议价时发现前期采购文件内容约定不明确的，将在采购记录中进行明确。</w:t>
      </w:r>
    </w:p>
    <w:p>
      <w:pPr>
        <w:keepNext w:val="0"/>
        <w:keepLines w:val="0"/>
        <w:pageBreakBefore w:val="0"/>
        <w:widowControl w:val="0"/>
        <w:numPr>
          <w:ilvl w:val="0"/>
          <w:numId w:val="0"/>
        </w:numPr>
        <w:tabs>
          <w:tab w:val="left" w:pos="720"/>
        </w:tabs>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sz w:val="30"/>
          <w:szCs w:val="30"/>
          <w:highlight w:val="none"/>
        </w:rPr>
      </w:pPr>
      <w:r>
        <w:rPr>
          <w:rFonts w:hint="eastAsia" w:ascii="方正仿宋_GBK" w:hAnsi="方正仿宋_GBK" w:eastAsia="方正仿宋_GBK" w:cs="方正仿宋_GBK"/>
          <w:b/>
          <w:sz w:val="30"/>
          <w:szCs w:val="30"/>
          <w:highlight w:val="none"/>
          <w:lang w:val="en-US" w:eastAsia="zh-CN"/>
        </w:rPr>
        <w:t>5.</w:t>
      </w:r>
      <w:r>
        <w:rPr>
          <w:rFonts w:hint="eastAsia" w:ascii="方正仿宋_GBK" w:hAnsi="方正仿宋_GBK" w:eastAsia="方正仿宋_GBK" w:cs="方正仿宋_GBK"/>
          <w:b/>
          <w:sz w:val="30"/>
          <w:szCs w:val="30"/>
          <w:highlight w:val="none"/>
        </w:rPr>
        <w:t>交货地点：</w:t>
      </w:r>
    </w:p>
    <w:p>
      <w:pPr>
        <w:keepNext w:val="0"/>
        <w:keepLines w:val="0"/>
        <w:pageBreakBefore w:val="0"/>
        <w:widowControl w:val="0"/>
        <w:kinsoku/>
        <w:wordWrap/>
        <w:overflowPunct/>
        <w:topLinePunct w:val="0"/>
        <w:autoSpaceDE/>
        <w:autoSpaceDN/>
        <w:bidi w:val="0"/>
        <w:adjustRightInd w:val="0"/>
        <w:snapToGrid w:val="0"/>
        <w:spacing w:line="440" w:lineRule="exact"/>
        <w:ind w:firstLine="438" w:firstLineChars="146"/>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bCs/>
          <w:sz w:val="30"/>
          <w:szCs w:val="30"/>
          <w:highlight w:val="none"/>
          <w:lang w:val="en-US" w:eastAsia="zh-CN"/>
        </w:rPr>
        <w:t>采购人</w:t>
      </w:r>
      <w:r>
        <w:rPr>
          <w:rFonts w:hint="eastAsia" w:ascii="方正仿宋_GBK" w:hAnsi="方正仿宋_GBK" w:eastAsia="方正仿宋_GBK" w:cs="方正仿宋_GBK"/>
          <w:sz w:val="30"/>
          <w:szCs w:val="30"/>
          <w:highlight w:val="none"/>
        </w:rPr>
        <w:t>指定位置。</w:t>
      </w:r>
    </w:p>
    <w:p>
      <w:pPr>
        <w:keepNext w:val="0"/>
        <w:keepLines w:val="0"/>
        <w:pageBreakBefore w:val="0"/>
        <w:widowControl w:val="0"/>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b/>
          <w:sz w:val="30"/>
          <w:szCs w:val="30"/>
          <w:highlight w:val="none"/>
          <w:lang w:val="en-US" w:eastAsia="zh-CN"/>
        </w:rPr>
      </w:pPr>
      <w:r>
        <w:rPr>
          <w:rFonts w:hint="eastAsia" w:ascii="方正仿宋_GBK" w:hAnsi="方正仿宋_GBK" w:eastAsia="方正仿宋_GBK" w:cs="方正仿宋_GBK"/>
          <w:b/>
          <w:sz w:val="30"/>
          <w:szCs w:val="30"/>
          <w:highlight w:val="none"/>
          <w:lang w:val="en-US" w:eastAsia="zh-CN"/>
        </w:rPr>
        <w:t>6.付款方式</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639" w:firstLineChars="213"/>
        <w:textAlignment w:val="auto"/>
        <w:outlineLvl w:val="9"/>
        <w:rPr>
          <w:rFonts w:hint="eastAsia" w:ascii="方正仿宋_GBK" w:hAnsi="方正仿宋_GBK" w:eastAsia="方正仿宋_GBK" w:cs="方正仿宋_GBK"/>
          <w:b w:val="0"/>
          <w:bCs/>
          <w:sz w:val="30"/>
          <w:szCs w:val="30"/>
          <w:highlight w:val="none"/>
          <w:lang w:val="en-US" w:eastAsia="zh-CN"/>
        </w:rPr>
      </w:pPr>
      <w:r>
        <w:rPr>
          <w:rFonts w:hint="eastAsia" w:ascii="方正仿宋_GBK" w:hAnsi="方正仿宋_GBK" w:eastAsia="方正仿宋_GBK" w:cs="方正仿宋_GBK"/>
          <w:b w:val="0"/>
          <w:bCs/>
          <w:sz w:val="30"/>
          <w:szCs w:val="30"/>
          <w:highlight w:val="none"/>
          <w:lang w:val="en-US" w:eastAsia="zh-CN"/>
        </w:rPr>
        <w:t>（1）本次耗材采购无预付款。原则上成交供应商须先办理耗材入库手续后才能供临床科室使用，否则采购人有权拒绝结算。</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639" w:firstLineChars="213"/>
        <w:textAlignment w:val="auto"/>
        <w:outlineLvl w:val="9"/>
        <w:rPr>
          <w:rFonts w:hint="eastAsia" w:ascii="方正仿宋_GBK" w:hAnsi="方正仿宋_GBK" w:eastAsia="方正仿宋_GBK" w:cs="方正仿宋_GBK"/>
          <w:b w:val="0"/>
          <w:bCs/>
          <w:sz w:val="30"/>
          <w:szCs w:val="30"/>
          <w:highlight w:val="none"/>
          <w:lang w:val="en-US" w:eastAsia="zh-CN"/>
        </w:rPr>
      </w:pPr>
      <w:r>
        <w:rPr>
          <w:rFonts w:hint="eastAsia" w:ascii="方正仿宋_GBK" w:hAnsi="方正仿宋_GBK" w:eastAsia="方正仿宋_GBK" w:cs="方正仿宋_GBK"/>
          <w:b w:val="0"/>
          <w:bCs/>
          <w:sz w:val="30"/>
          <w:szCs w:val="30"/>
          <w:highlight w:val="none"/>
          <w:lang w:val="en-US" w:eastAsia="zh-CN"/>
        </w:rPr>
        <w:t>（2）采购人批量订货，成交供应商送达后每半年根据实际使用情况开具相应金额的发票、送货验收单，采购人在收齐资料后进行院内付款流程。付款方式以银行汇款方式支付费用。</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639" w:firstLineChars="213"/>
        <w:textAlignment w:val="auto"/>
        <w:outlineLvl w:val="9"/>
        <w:rPr>
          <w:rFonts w:hint="eastAsia" w:ascii="方正仿宋_GBK" w:hAnsi="方正仿宋_GBK" w:eastAsia="方正仿宋_GBK" w:cs="方正仿宋_GBK"/>
          <w:b w:val="0"/>
          <w:bCs/>
          <w:sz w:val="30"/>
          <w:szCs w:val="30"/>
          <w:highlight w:val="none"/>
          <w:lang w:val="en-US" w:eastAsia="zh-CN"/>
        </w:rPr>
      </w:pPr>
      <w:r>
        <w:rPr>
          <w:rFonts w:hint="eastAsia" w:ascii="方正仿宋_GBK" w:hAnsi="方正仿宋_GBK" w:eastAsia="方正仿宋_GBK" w:cs="方正仿宋_GBK"/>
          <w:b w:val="0"/>
          <w:bCs/>
          <w:sz w:val="30"/>
          <w:szCs w:val="30"/>
          <w:highlight w:val="none"/>
          <w:lang w:val="en-US" w:eastAsia="zh-CN"/>
        </w:rPr>
        <w:t>说明：由于璧山区各行政事业单位账户统一在重庆市璧山区财政局开设，采购人验收合格完成支付审批流程后，需向财政局提交资金支付申请，由财政按相关制度逐级审批后完成支付。</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639" w:firstLineChars="213"/>
        <w:textAlignment w:val="auto"/>
        <w:outlineLvl w:val="9"/>
        <w:rPr>
          <w:rFonts w:hint="eastAsia" w:ascii="方正仿宋_GBK" w:hAnsi="方正仿宋_GBK" w:eastAsia="方正仿宋_GBK" w:cs="方正仿宋_GBK"/>
          <w:b w:val="0"/>
          <w:bCs/>
          <w:sz w:val="30"/>
          <w:szCs w:val="30"/>
          <w:highlight w:val="none"/>
          <w:lang w:val="en-US" w:eastAsia="zh-CN"/>
        </w:rPr>
      </w:pPr>
      <w:r>
        <w:rPr>
          <w:rFonts w:hint="eastAsia" w:ascii="方正仿宋_GBK" w:hAnsi="方正仿宋_GBK" w:eastAsia="方正仿宋_GBK" w:cs="方正仿宋_GBK"/>
          <w:b w:val="0"/>
          <w:bCs/>
          <w:sz w:val="30"/>
          <w:szCs w:val="30"/>
          <w:highlight w:val="none"/>
          <w:lang w:val="en-US" w:eastAsia="zh-CN"/>
        </w:rPr>
        <w:t>如发现供应商提供虚假发票将把供应商列入院内不良记录供应商库，同时采购人有权拒绝发票内容的货款，并向有关部门进行举报。</w:t>
      </w:r>
    </w:p>
    <w:p>
      <w:pPr>
        <w:pageBreakBefore w:val="0"/>
        <w:kinsoku/>
        <w:wordWrap/>
        <w:overflowPunct/>
        <w:topLinePunct w:val="0"/>
        <w:autoSpaceDE/>
        <w:autoSpaceDN/>
        <w:bidi w:val="0"/>
        <w:adjustRightInd/>
        <w:snapToGrid w:val="0"/>
        <w:spacing w:line="400" w:lineRule="exact"/>
        <w:rPr>
          <w:rFonts w:hint="eastAsia" w:ascii="方正仿宋_GBK" w:hAnsi="方正仿宋_GBK" w:eastAsia="方正仿宋_GBK" w:cs="方正仿宋_GBK"/>
          <w:b/>
          <w:bCs/>
          <w:kern w:val="0"/>
          <w:sz w:val="30"/>
          <w:szCs w:val="30"/>
          <w:highlight w:val="none"/>
          <w:lang w:val="en-US" w:eastAsia="zh-CN"/>
        </w:rPr>
      </w:pPr>
      <w:r>
        <w:rPr>
          <w:rFonts w:hint="eastAsia" w:ascii="方正仿宋_GBK" w:hAnsi="方正仿宋_GBK" w:eastAsia="方正仿宋_GBK" w:cs="方正仿宋_GBK"/>
          <w:b/>
          <w:bCs/>
          <w:kern w:val="0"/>
          <w:sz w:val="30"/>
          <w:szCs w:val="30"/>
          <w:highlight w:val="none"/>
          <w:lang w:val="en-US" w:eastAsia="zh-CN"/>
        </w:rPr>
        <w:t>7.联合体投标</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kern w:val="0"/>
          <w:sz w:val="30"/>
          <w:szCs w:val="30"/>
          <w:highlight w:val="none"/>
        </w:rPr>
      </w:pPr>
      <w:r>
        <w:rPr>
          <w:rFonts w:hint="eastAsia" w:ascii="方正仿宋_GBK" w:hAnsi="方正仿宋_GBK" w:eastAsia="方正仿宋_GBK" w:cs="方正仿宋_GBK"/>
          <w:kern w:val="0"/>
          <w:sz w:val="30"/>
          <w:szCs w:val="30"/>
          <w:highlight w:val="yellow"/>
          <w:lang w:val="en-US" w:eastAsia="zh-CN"/>
        </w:rPr>
        <w:t>供应商应完全响应</w:t>
      </w:r>
      <w:r>
        <w:rPr>
          <w:rFonts w:hint="eastAsia" w:ascii="方正仿宋_GBK" w:hAnsi="方正仿宋_GBK" w:eastAsia="方正仿宋_GBK" w:cs="方正仿宋_GBK"/>
          <w:kern w:val="0"/>
          <w:sz w:val="30"/>
          <w:szCs w:val="30"/>
          <w:highlight w:val="none"/>
          <w:lang w:val="en-US" w:eastAsia="zh-CN"/>
        </w:rPr>
        <w:t>本项目的所有产品，供应商应在投标资料封面标注所投产品信息，不接受供应商新增其他品规产品，不接受联合体投标，否则视为无效投标</w:t>
      </w:r>
      <w:r>
        <w:rPr>
          <w:rFonts w:hint="eastAsia" w:ascii="方正仿宋_GBK" w:hAnsi="方正仿宋_GBK" w:eastAsia="方正仿宋_GBK" w:cs="方正仿宋_GBK"/>
          <w:kern w:val="0"/>
          <w:sz w:val="30"/>
          <w:szCs w:val="30"/>
          <w:highlight w:val="none"/>
        </w:rPr>
        <w:t>。</w:t>
      </w:r>
    </w:p>
    <w:p>
      <w:pPr>
        <w:pageBreakBefore w:val="0"/>
        <w:widowControl w:val="0"/>
        <w:kinsoku/>
        <w:wordWrap/>
        <w:overflowPunct/>
        <w:topLinePunct w:val="0"/>
        <w:autoSpaceDE/>
        <w:autoSpaceDN/>
        <w:bidi w:val="0"/>
        <w:adjustRightInd/>
        <w:snapToGrid w:val="0"/>
        <w:spacing w:line="400" w:lineRule="exact"/>
        <w:textAlignment w:val="baseline"/>
        <w:rPr>
          <w:rFonts w:hint="eastAsia" w:ascii="方正仿宋_GBK" w:hAnsi="方正仿宋_GBK" w:eastAsia="方正仿宋_GBK" w:cs="方正仿宋_GBK"/>
          <w:b/>
          <w:sz w:val="30"/>
          <w:szCs w:val="30"/>
          <w:highlight w:val="none"/>
        </w:rPr>
      </w:pPr>
      <w:r>
        <w:rPr>
          <w:rFonts w:hint="eastAsia" w:ascii="方正仿宋_GBK" w:hAnsi="方正仿宋_GBK" w:eastAsia="方正仿宋_GBK" w:cs="方正仿宋_GBK"/>
          <w:b/>
          <w:sz w:val="30"/>
          <w:szCs w:val="30"/>
          <w:highlight w:val="none"/>
          <w:lang w:val="en-US" w:eastAsia="zh-CN"/>
        </w:rPr>
        <w:t>8.合同管理及</w:t>
      </w:r>
      <w:r>
        <w:rPr>
          <w:rFonts w:hint="eastAsia" w:ascii="方正仿宋_GBK" w:hAnsi="方正仿宋_GBK" w:eastAsia="方正仿宋_GBK" w:cs="方正仿宋_GBK"/>
          <w:b/>
          <w:sz w:val="30"/>
          <w:szCs w:val="30"/>
          <w:highlight w:val="none"/>
        </w:rPr>
        <w:t>供货</w:t>
      </w:r>
      <w:r>
        <w:rPr>
          <w:rFonts w:hint="eastAsia" w:ascii="方正仿宋_GBK" w:hAnsi="方正仿宋_GBK" w:eastAsia="方正仿宋_GBK" w:cs="方正仿宋_GBK"/>
          <w:b/>
          <w:sz w:val="30"/>
          <w:szCs w:val="30"/>
          <w:highlight w:val="none"/>
          <w:lang w:val="en-US" w:eastAsia="zh-CN"/>
        </w:rPr>
        <w:t>要求</w:t>
      </w:r>
      <w:r>
        <w:rPr>
          <w:rFonts w:hint="eastAsia" w:ascii="方正仿宋_GBK" w:hAnsi="方正仿宋_GBK" w:eastAsia="方正仿宋_GBK" w:cs="方正仿宋_GBK"/>
          <w:b/>
          <w:sz w:val="30"/>
          <w:szCs w:val="30"/>
          <w:highlight w:val="none"/>
        </w:rPr>
        <w:t>：</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sz w:val="30"/>
          <w:szCs w:val="30"/>
          <w:highlight w:val="yellow"/>
        </w:rPr>
      </w:pPr>
      <w:r>
        <w:rPr>
          <w:rFonts w:hint="eastAsia" w:ascii="方正仿宋_GBK" w:hAnsi="方正仿宋_GBK" w:eastAsia="方正仿宋_GBK" w:cs="方正仿宋_GBK"/>
          <w:color w:val="auto"/>
          <w:sz w:val="30"/>
          <w:szCs w:val="30"/>
          <w:highlight w:val="yellow"/>
          <w:lang w:val="en-US" w:eastAsia="zh-CN"/>
        </w:rPr>
        <w:t>（1）本项目</w:t>
      </w:r>
      <w:r>
        <w:rPr>
          <w:rFonts w:hint="eastAsia" w:ascii="方正仿宋_GBK" w:hAnsi="方正仿宋_GBK" w:eastAsia="方正仿宋_GBK" w:cs="方正仿宋_GBK"/>
          <w:sz w:val="30"/>
          <w:szCs w:val="30"/>
          <w:highlight w:val="yellow"/>
        </w:rPr>
        <w:t>合同</w:t>
      </w:r>
      <w:r>
        <w:rPr>
          <w:rFonts w:hint="eastAsia" w:ascii="方正仿宋_GBK" w:hAnsi="方正仿宋_GBK" w:eastAsia="方正仿宋_GBK" w:cs="方正仿宋_GBK"/>
          <w:sz w:val="30"/>
          <w:szCs w:val="30"/>
          <w:highlight w:val="yellow"/>
          <w:lang w:val="en-US" w:eastAsia="zh-CN"/>
        </w:rPr>
        <w:t>期限</w:t>
      </w:r>
      <w:r>
        <w:rPr>
          <w:rFonts w:hint="eastAsia" w:ascii="方正仿宋_GBK" w:hAnsi="方正仿宋_GBK" w:eastAsia="方正仿宋_GBK" w:cs="方正仿宋_GBK"/>
          <w:sz w:val="30"/>
          <w:szCs w:val="30"/>
          <w:highlight w:val="yellow"/>
        </w:rPr>
        <w:t>3年</w:t>
      </w:r>
      <w:r>
        <w:rPr>
          <w:rFonts w:hint="eastAsia" w:ascii="方正仿宋_GBK" w:hAnsi="方正仿宋_GBK" w:eastAsia="方正仿宋_GBK" w:cs="方正仿宋_GBK"/>
          <w:sz w:val="30"/>
          <w:szCs w:val="30"/>
          <w:highlight w:val="yellow"/>
          <w:lang w:eastAsia="zh-CN"/>
        </w:rPr>
        <w:t>，</w:t>
      </w:r>
      <w:r>
        <w:rPr>
          <w:rFonts w:hint="eastAsia" w:ascii="方正仿宋_GBK" w:hAnsi="方正仿宋_GBK" w:eastAsia="方正仿宋_GBK" w:cs="方正仿宋_GBK"/>
          <w:sz w:val="30"/>
          <w:szCs w:val="30"/>
          <w:highlight w:val="yellow"/>
        </w:rPr>
        <w:t>签订合同后，根据</w:t>
      </w:r>
      <w:r>
        <w:rPr>
          <w:rFonts w:hint="eastAsia" w:ascii="方正仿宋_GBK" w:hAnsi="方正仿宋_GBK" w:eastAsia="方正仿宋_GBK" w:cs="方正仿宋_GBK"/>
          <w:sz w:val="30"/>
          <w:szCs w:val="30"/>
          <w:highlight w:val="yellow"/>
          <w:lang w:val="en-US" w:eastAsia="zh-CN"/>
        </w:rPr>
        <w:t>采购人</w:t>
      </w:r>
      <w:r>
        <w:rPr>
          <w:rFonts w:hint="eastAsia" w:ascii="方正仿宋_GBK" w:hAnsi="方正仿宋_GBK" w:eastAsia="方正仿宋_GBK" w:cs="方正仿宋_GBK"/>
          <w:sz w:val="30"/>
          <w:szCs w:val="30"/>
          <w:highlight w:val="yellow"/>
        </w:rPr>
        <w:t>要求按批次进行供货。</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yellow"/>
          <w:lang w:val="en-US" w:eastAsia="zh-CN"/>
        </w:rPr>
      </w:pPr>
      <w:r>
        <w:rPr>
          <w:rFonts w:hint="eastAsia" w:ascii="方正仿宋_GBK" w:hAnsi="方正仿宋_GBK" w:eastAsia="方正仿宋_GBK" w:cs="方正仿宋_GBK"/>
          <w:sz w:val="30"/>
          <w:szCs w:val="30"/>
          <w:highlight w:val="yellow"/>
          <w:lang w:eastAsia="zh-CN"/>
        </w:rPr>
        <w:t>（</w:t>
      </w:r>
      <w:r>
        <w:rPr>
          <w:rFonts w:hint="eastAsia" w:ascii="方正仿宋_GBK" w:hAnsi="方正仿宋_GBK" w:eastAsia="方正仿宋_GBK" w:cs="方正仿宋_GBK"/>
          <w:sz w:val="30"/>
          <w:szCs w:val="30"/>
          <w:highlight w:val="yellow"/>
          <w:lang w:val="en-US" w:eastAsia="zh-CN"/>
        </w:rPr>
        <w:t>2</w:t>
      </w:r>
      <w:r>
        <w:rPr>
          <w:rFonts w:hint="eastAsia" w:ascii="方正仿宋_GBK" w:hAnsi="方正仿宋_GBK" w:eastAsia="方正仿宋_GBK" w:cs="方正仿宋_GBK"/>
          <w:sz w:val="30"/>
          <w:szCs w:val="30"/>
          <w:highlight w:val="yellow"/>
          <w:lang w:eastAsia="zh-CN"/>
        </w:rPr>
        <w:t>）</w:t>
      </w:r>
      <w:r>
        <w:rPr>
          <w:rFonts w:hint="eastAsia" w:ascii="方正仿宋_GBK" w:hAnsi="方正仿宋_GBK" w:eastAsia="方正仿宋_GBK" w:cs="方正仿宋_GBK"/>
          <w:color w:val="auto"/>
          <w:sz w:val="30"/>
          <w:szCs w:val="30"/>
          <w:highlight w:val="yellow"/>
          <w:lang w:val="en-US" w:eastAsia="zh-CN"/>
        </w:rPr>
        <w:t>合同签订前及履约过程中，采购人可随时要求供应商提供响应文件的原件进行复核查对。</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yellow"/>
          <w:lang w:val="en-US" w:eastAsia="zh-CN"/>
        </w:rPr>
      </w:pPr>
      <w:r>
        <w:rPr>
          <w:rFonts w:hint="eastAsia" w:ascii="方正仿宋_GBK" w:hAnsi="方正仿宋_GBK" w:eastAsia="方正仿宋_GBK" w:cs="方正仿宋_GBK"/>
          <w:color w:val="auto"/>
          <w:sz w:val="30"/>
          <w:szCs w:val="30"/>
          <w:highlight w:val="yellow"/>
          <w:lang w:val="en-US" w:eastAsia="zh-CN"/>
        </w:rPr>
        <w:t>（3）此外对未使用的产品有权要求拟成交供应商提供部分样品进行试用，根据临床科室试用意见确定成交供应商。</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yellow"/>
          <w:lang w:eastAsia="zh-CN"/>
        </w:rPr>
      </w:pPr>
      <w:r>
        <w:rPr>
          <w:rFonts w:hint="eastAsia" w:ascii="方正仿宋_GBK" w:hAnsi="方正仿宋_GBK" w:eastAsia="方正仿宋_GBK" w:cs="方正仿宋_GBK"/>
          <w:color w:val="auto"/>
          <w:sz w:val="30"/>
          <w:szCs w:val="30"/>
          <w:highlight w:val="yellow"/>
          <w:lang w:val="en-US" w:eastAsia="zh-CN"/>
        </w:rPr>
        <w:t>（4）</w:t>
      </w:r>
      <w:r>
        <w:rPr>
          <w:rFonts w:hint="eastAsia" w:ascii="方正仿宋_GBK" w:hAnsi="方正仿宋_GBK" w:eastAsia="方正仿宋_GBK" w:cs="方正仿宋_GBK"/>
          <w:sz w:val="30"/>
          <w:szCs w:val="30"/>
          <w:highlight w:val="yellow"/>
          <w:lang w:val="en-US" w:eastAsia="zh-CN"/>
        </w:rPr>
        <w:t>一般情况供应商</w:t>
      </w:r>
      <w:r>
        <w:rPr>
          <w:rFonts w:hint="eastAsia" w:ascii="方正仿宋_GBK" w:hAnsi="方正仿宋_GBK" w:eastAsia="方正仿宋_GBK" w:cs="方正仿宋_GBK"/>
          <w:color w:val="auto"/>
          <w:sz w:val="30"/>
          <w:szCs w:val="30"/>
          <w:highlight w:val="yellow"/>
          <w:lang w:val="en-US" w:eastAsia="zh-CN"/>
        </w:rPr>
        <w:t>接到采购人</w:t>
      </w:r>
      <w:r>
        <w:rPr>
          <w:rFonts w:hint="eastAsia" w:ascii="方正仿宋_GBK" w:hAnsi="方正仿宋_GBK" w:eastAsia="方正仿宋_GBK" w:cs="方正仿宋_GBK"/>
          <w:color w:val="auto"/>
          <w:sz w:val="30"/>
          <w:szCs w:val="30"/>
          <w:highlight w:val="yellow"/>
          <w:lang w:eastAsia="zh-CN"/>
        </w:rPr>
        <w:t>送货通知</w:t>
      </w:r>
      <w:r>
        <w:rPr>
          <w:rFonts w:hint="eastAsia" w:ascii="方正仿宋_GBK" w:hAnsi="方正仿宋_GBK" w:eastAsia="方正仿宋_GBK" w:cs="方正仿宋_GBK"/>
          <w:color w:val="auto"/>
          <w:sz w:val="30"/>
          <w:szCs w:val="30"/>
          <w:highlight w:val="yellow"/>
          <w:lang w:val="en-US" w:eastAsia="zh-CN"/>
        </w:rPr>
        <w:t>48</w:t>
      </w:r>
      <w:r>
        <w:rPr>
          <w:rFonts w:hint="eastAsia" w:ascii="方正仿宋_GBK" w:hAnsi="方正仿宋_GBK" w:eastAsia="方正仿宋_GBK" w:cs="方正仿宋_GBK"/>
          <w:color w:val="auto"/>
          <w:sz w:val="30"/>
          <w:szCs w:val="30"/>
          <w:highlight w:val="yellow"/>
          <w:lang w:eastAsia="zh-CN"/>
        </w:rPr>
        <w:t>小时内将货物送到</w:t>
      </w:r>
      <w:r>
        <w:rPr>
          <w:rFonts w:hint="eastAsia" w:ascii="方正仿宋_GBK" w:hAnsi="方正仿宋_GBK" w:eastAsia="方正仿宋_GBK" w:cs="方正仿宋_GBK"/>
          <w:color w:val="auto"/>
          <w:sz w:val="30"/>
          <w:szCs w:val="30"/>
          <w:highlight w:val="yellow"/>
          <w:lang w:val="en-US" w:eastAsia="zh-CN"/>
        </w:rPr>
        <w:t>采购人指定</w:t>
      </w:r>
      <w:r>
        <w:rPr>
          <w:rFonts w:hint="eastAsia" w:ascii="方正仿宋_GBK" w:hAnsi="方正仿宋_GBK" w:eastAsia="方正仿宋_GBK" w:cs="方正仿宋_GBK"/>
          <w:color w:val="auto"/>
          <w:sz w:val="30"/>
          <w:szCs w:val="30"/>
          <w:highlight w:val="yellow"/>
          <w:lang w:eastAsia="zh-CN"/>
        </w:rPr>
        <w:t>地点，</w:t>
      </w:r>
      <w:r>
        <w:rPr>
          <w:rFonts w:hint="eastAsia" w:ascii="方正仿宋_GBK" w:hAnsi="方正仿宋_GBK" w:eastAsia="方正仿宋_GBK" w:cs="方正仿宋_GBK"/>
          <w:color w:val="auto"/>
          <w:sz w:val="30"/>
          <w:szCs w:val="30"/>
          <w:highlight w:val="yellow"/>
          <w:lang w:val="en-US" w:eastAsia="zh-CN"/>
        </w:rPr>
        <w:t>紧急情况下24小时配送，并</w:t>
      </w:r>
      <w:r>
        <w:rPr>
          <w:rFonts w:hint="eastAsia" w:ascii="方正仿宋_GBK" w:hAnsi="方正仿宋_GBK" w:eastAsia="方正仿宋_GBK" w:cs="方正仿宋_GBK"/>
          <w:color w:val="auto"/>
          <w:sz w:val="30"/>
          <w:szCs w:val="30"/>
          <w:highlight w:val="yellow"/>
          <w:lang w:eastAsia="zh-CN"/>
        </w:rPr>
        <w:t>配合采购人做好验收入库手续，所供每批产品必须出具送货清单及检验报告或</w:t>
      </w:r>
      <w:r>
        <w:rPr>
          <w:rFonts w:hint="eastAsia" w:ascii="方正仿宋_GBK" w:hAnsi="方正仿宋_GBK" w:eastAsia="方正仿宋_GBK" w:cs="方正仿宋_GBK"/>
          <w:color w:val="auto"/>
          <w:sz w:val="30"/>
          <w:szCs w:val="30"/>
          <w:highlight w:val="yellow"/>
          <w:lang w:val="en-US" w:eastAsia="zh-CN"/>
        </w:rPr>
        <w:t>冷链运输记录（如有温度要求的产品）</w:t>
      </w:r>
      <w:r>
        <w:rPr>
          <w:rFonts w:hint="eastAsia" w:ascii="方正仿宋_GBK" w:hAnsi="方正仿宋_GBK" w:eastAsia="方正仿宋_GBK" w:cs="方正仿宋_GBK"/>
          <w:color w:val="auto"/>
          <w:sz w:val="30"/>
          <w:szCs w:val="30"/>
          <w:highlight w:val="yellow"/>
          <w:lang w:eastAsia="zh-CN"/>
        </w:rPr>
        <w:t>，送货清单要求项目齐全，货单一致，并随货同行，否则不予以验收入库；验收合格入库之后开具正规发票（增值税普通发票），并承担配送所产生的一切费用。</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yellow"/>
          <w:lang w:val="en-US" w:eastAsia="zh-CN"/>
        </w:rPr>
      </w:pPr>
      <w:r>
        <w:rPr>
          <w:rFonts w:hint="eastAsia" w:ascii="方正仿宋_GBK" w:hAnsi="方正仿宋_GBK" w:eastAsia="方正仿宋_GBK" w:cs="方正仿宋_GBK"/>
          <w:color w:val="auto"/>
          <w:sz w:val="30"/>
          <w:szCs w:val="30"/>
          <w:highlight w:val="yellow"/>
          <w:lang w:eastAsia="zh-CN"/>
        </w:rPr>
        <w:t>（</w:t>
      </w:r>
      <w:r>
        <w:rPr>
          <w:rFonts w:hint="eastAsia" w:ascii="方正仿宋_GBK" w:hAnsi="方正仿宋_GBK" w:eastAsia="方正仿宋_GBK" w:cs="方正仿宋_GBK"/>
          <w:color w:val="auto"/>
          <w:sz w:val="30"/>
          <w:szCs w:val="30"/>
          <w:highlight w:val="yellow"/>
          <w:lang w:val="en-US" w:eastAsia="zh-CN"/>
        </w:rPr>
        <w:t>5</w:t>
      </w:r>
      <w:r>
        <w:rPr>
          <w:rFonts w:hint="eastAsia" w:ascii="方正仿宋_GBK" w:hAnsi="方正仿宋_GBK" w:eastAsia="方正仿宋_GBK" w:cs="方正仿宋_GBK"/>
          <w:color w:val="auto"/>
          <w:sz w:val="30"/>
          <w:szCs w:val="30"/>
          <w:highlight w:val="yellow"/>
          <w:lang w:eastAsia="zh-CN"/>
        </w:rPr>
        <w:t>）</w:t>
      </w:r>
      <w:r>
        <w:rPr>
          <w:rFonts w:hint="eastAsia" w:ascii="方正仿宋_GBK" w:hAnsi="方正仿宋_GBK" w:eastAsia="方正仿宋_GBK" w:cs="方正仿宋_GBK"/>
          <w:color w:val="auto"/>
          <w:sz w:val="30"/>
          <w:szCs w:val="30"/>
          <w:highlight w:val="yellow"/>
          <w:lang w:val="en-US" w:eastAsia="zh-CN"/>
        </w:rPr>
        <w:t>合同期内，产品注册证或备案证以及产品授权书到期的，应在到期前30天将新的资料提供给采购人存档，过期未提交采购人有权终止合同的部分或全部内容。</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default" w:ascii="方正仿宋_GBK" w:hAnsi="方正仿宋_GBK" w:eastAsia="方正仿宋_GBK" w:cs="方正仿宋_GBK"/>
          <w:color w:val="auto"/>
          <w:sz w:val="30"/>
          <w:szCs w:val="30"/>
          <w:highlight w:val="yellow"/>
          <w:lang w:val="en-US" w:eastAsia="zh-CN"/>
        </w:rPr>
      </w:pPr>
      <w:r>
        <w:rPr>
          <w:rFonts w:hint="eastAsia" w:ascii="方正仿宋_GBK" w:hAnsi="方正仿宋_GBK" w:eastAsia="方正仿宋_GBK" w:cs="方正仿宋_GBK"/>
          <w:color w:val="auto"/>
          <w:sz w:val="30"/>
          <w:szCs w:val="30"/>
          <w:highlight w:val="yellow"/>
          <w:lang w:val="en-US" w:eastAsia="zh-CN"/>
        </w:rPr>
        <w:t>（6）国产耗材送货入院要求为一年内生产且剩余有效期不得少于总效期的2/3，进口耗材要求剩余有效期不得少于总效期的1/2，有效期内若出现破损、变质、发霉、异物等质量问题，投标人应无条件更换；有效期剩余30天内的产品，投标人应无条件免费更换。</w:t>
      </w:r>
    </w:p>
    <w:p>
      <w:pPr>
        <w:pageBreakBefore w:val="0"/>
        <w:kinsoku/>
        <w:wordWrap/>
        <w:overflowPunct/>
        <w:topLinePunct w:val="0"/>
        <w:autoSpaceDE/>
        <w:autoSpaceDN/>
        <w:bidi w:val="0"/>
        <w:adjustRightInd/>
        <w:snapToGrid w:val="0"/>
        <w:spacing w:line="400" w:lineRule="exact"/>
        <w:rPr>
          <w:rFonts w:hint="eastAsia" w:ascii="方正仿宋_GBK" w:hAnsi="方正仿宋_GBK" w:eastAsia="方正仿宋_GBK" w:cs="方正仿宋_GBK"/>
          <w:b/>
          <w:bCs/>
          <w:color w:val="auto"/>
          <w:sz w:val="30"/>
          <w:szCs w:val="30"/>
          <w:highlight w:val="none"/>
          <w:lang w:val="en-US" w:eastAsia="zh-CN"/>
        </w:rPr>
      </w:pPr>
      <w:r>
        <w:rPr>
          <w:rFonts w:hint="eastAsia" w:ascii="方正仿宋_GBK" w:hAnsi="方正仿宋_GBK" w:eastAsia="方正仿宋_GBK" w:cs="方正仿宋_GBK"/>
          <w:b/>
          <w:bCs/>
          <w:color w:val="auto"/>
          <w:sz w:val="30"/>
          <w:szCs w:val="30"/>
          <w:highlight w:val="none"/>
          <w:lang w:val="en-US" w:eastAsia="zh-CN"/>
        </w:rPr>
        <w:t>9.产品质量与安全要求</w:t>
      </w:r>
    </w:p>
    <w:p>
      <w:pPr>
        <w:pageBreakBefore w:val="0"/>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sz w:val="30"/>
          <w:szCs w:val="30"/>
          <w:highlight w:val="yellow"/>
          <w:lang w:val="en-US" w:eastAsia="zh-CN"/>
        </w:rPr>
      </w:pPr>
      <w:r>
        <w:rPr>
          <w:rFonts w:hint="eastAsia" w:ascii="方正仿宋_GBK" w:hAnsi="方正仿宋_GBK" w:eastAsia="方正仿宋_GBK" w:cs="方正仿宋_GBK"/>
          <w:sz w:val="30"/>
          <w:szCs w:val="30"/>
          <w:highlight w:val="yellow"/>
          <w:lang w:val="en-US" w:eastAsia="zh-CN"/>
        </w:rPr>
        <w:t>供应商产品在采购人发生产品不良事件，供应商应24小时来院协助调查，评估不良事件与产品有无直接关联，对可能影响患者安全的应及时停止使用，同一产品一年内发生2次类似不良事件必须停止使用。采购人将委托第三方机构对产品进行安全性评估或司法鉴定，费用由供应商承担，评估鉴定结果出来前停止使用该产品，待结果排除产品质量缺陷且完成整改后方能继续使用。产品不良事件造成患者损害，供应商应承担赔偿责任，由此引起的医疗纠纷事件，供应商应安排专人进行处理，如需对问题产品进行质量检测，供应商先行垫付鉴定费用（如供应商不垫付将优先使用履约保证金支付鉴定费），待鉴定结果依法依规处理。供应商产品在其他医疗机构发生不良事件应及时通知采购人进行防范预警。</w:t>
      </w:r>
    </w:p>
    <w:p>
      <w:pPr>
        <w:keepNext w:val="0"/>
        <w:keepLines w:val="0"/>
        <w:pageBreakBefore w:val="0"/>
        <w:widowControl w:val="0"/>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b/>
          <w:sz w:val="30"/>
          <w:szCs w:val="30"/>
          <w:highlight w:val="none"/>
          <w:lang w:val="en-US" w:eastAsia="zh-CN"/>
        </w:rPr>
        <w:t>10.</w:t>
      </w:r>
      <w:r>
        <w:rPr>
          <w:rFonts w:hint="eastAsia" w:ascii="方正仿宋_GBK" w:hAnsi="方正仿宋_GBK" w:eastAsia="方正仿宋_GBK" w:cs="方正仿宋_GBK"/>
          <w:b/>
          <w:sz w:val="30"/>
          <w:szCs w:val="30"/>
          <w:highlight w:val="none"/>
        </w:rPr>
        <w:t>验收方式：</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（1）货物到达现场后，成交供应商应在使用单位人员在场情况下当面开箱，共同清点、检查外观，按照国家及行业相关标准验收，双方签字确认。</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（2）成交供应商应保证货物到达采购人所在地完好无损，如有遗漏、损坏，由成交供应商负责调换、补齐或赔偿。</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（3）成交供应商应根据国家相关文件要求提供产品合格证明及批次检测报告的资料。</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（4）成交供应商提供的货物未达到招标文件规定要求，且对采购人造成损失的，由成交供应商承担一切责任，并赔偿所造成的损失。</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（5）采购人需要制造商对成交供应商交付的产品（包括质量、技术参数等）进行确认的，制造商应予以配合，并出具书面意见。</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eastAsia="zh-CN"/>
        </w:rPr>
        <w:t>（6）</w:t>
      </w:r>
      <w:r>
        <w:rPr>
          <w:rFonts w:hint="eastAsia" w:ascii="方正仿宋_GBK" w:hAnsi="方正仿宋_GBK" w:eastAsia="方正仿宋_GBK" w:cs="方正仿宋_GBK"/>
          <w:color w:val="auto"/>
          <w:sz w:val="30"/>
          <w:szCs w:val="30"/>
          <w:highlight w:val="none"/>
          <w:lang w:val="en-US" w:eastAsia="zh-CN"/>
        </w:rPr>
        <w:t>验收产生争议时，采购人委托第三方检测机构进行检测，供应商承担相关费用。</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eastAsia="zh-CN"/>
        </w:rPr>
        <w:t>（</w:t>
      </w:r>
      <w:r>
        <w:rPr>
          <w:rFonts w:hint="eastAsia" w:ascii="方正仿宋_GBK" w:hAnsi="方正仿宋_GBK" w:eastAsia="方正仿宋_GBK" w:cs="方正仿宋_GBK"/>
          <w:color w:val="auto"/>
          <w:sz w:val="30"/>
          <w:szCs w:val="30"/>
          <w:highlight w:val="none"/>
          <w:lang w:val="en-US" w:eastAsia="zh-CN"/>
        </w:rPr>
        <w:t>7</w:t>
      </w:r>
      <w:r>
        <w:rPr>
          <w:rFonts w:hint="eastAsia" w:ascii="方正仿宋_GBK" w:hAnsi="方正仿宋_GBK" w:eastAsia="方正仿宋_GBK" w:cs="方正仿宋_GBK"/>
          <w:color w:val="auto"/>
          <w:sz w:val="30"/>
          <w:szCs w:val="30"/>
          <w:highlight w:val="none"/>
          <w:lang w:eastAsia="zh-CN"/>
        </w:rPr>
        <w:t>）产品包装材料归采购人所有。</w:t>
      </w:r>
    </w:p>
    <w:p>
      <w:pPr>
        <w:pageBreakBefore w:val="0"/>
        <w:widowControl w:val="0"/>
        <w:kinsoku/>
        <w:wordWrap/>
        <w:overflowPunct/>
        <w:topLinePunct w:val="0"/>
        <w:autoSpaceDE/>
        <w:autoSpaceDN/>
        <w:bidi w:val="0"/>
        <w:adjustRightInd/>
        <w:snapToGrid w:val="0"/>
        <w:spacing w:line="400" w:lineRule="exact"/>
        <w:textAlignment w:val="baseline"/>
        <w:rPr>
          <w:rFonts w:hint="eastAsia" w:ascii="方正仿宋_GBK" w:hAnsi="方正仿宋_GBK" w:eastAsia="方正仿宋_GBK" w:cs="方正仿宋_GBK"/>
          <w:b/>
          <w:bCs/>
          <w:color w:val="auto"/>
          <w:sz w:val="30"/>
          <w:szCs w:val="30"/>
          <w:highlight w:val="none"/>
          <w:lang w:eastAsia="zh-CN"/>
        </w:rPr>
      </w:pPr>
      <w:r>
        <w:rPr>
          <w:rFonts w:hint="eastAsia" w:ascii="方正仿宋_GBK" w:hAnsi="方正仿宋_GBK" w:eastAsia="方正仿宋_GBK" w:cs="方正仿宋_GBK"/>
          <w:b/>
          <w:bCs/>
          <w:color w:val="auto"/>
          <w:sz w:val="30"/>
          <w:szCs w:val="30"/>
          <w:highlight w:val="none"/>
          <w:lang w:val="en-US" w:eastAsia="zh-CN"/>
        </w:rPr>
        <w:t>11.</w:t>
      </w:r>
      <w:r>
        <w:rPr>
          <w:rFonts w:hint="eastAsia" w:ascii="方正仿宋_GBK" w:hAnsi="方正仿宋_GBK" w:eastAsia="方正仿宋_GBK" w:cs="方正仿宋_GBK"/>
          <w:b/>
          <w:bCs/>
          <w:color w:val="auto"/>
          <w:sz w:val="30"/>
          <w:szCs w:val="30"/>
          <w:highlight w:val="none"/>
          <w:lang w:eastAsia="zh-CN"/>
        </w:rPr>
        <w:t>售后服务：</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（1）</w:t>
      </w:r>
      <w:r>
        <w:rPr>
          <w:rFonts w:hint="eastAsia" w:ascii="方正仿宋_GBK" w:hAnsi="方正仿宋_GBK" w:eastAsia="方正仿宋_GBK" w:cs="方正仿宋_GBK"/>
          <w:color w:val="auto"/>
          <w:sz w:val="30"/>
          <w:szCs w:val="30"/>
          <w:highlight w:val="none"/>
          <w:lang w:eastAsia="zh-CN"/>
        </w:rPr>
        <w:t>产品质量保证期</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①竞标</w:t>
      </w:r>
      <w:r>
        <w:rPr>
          <w:rFonts w:hint="eastAsia" w:ascii="方正仿宋_GBK" w:hAnsi="方正仿宋_GBK" w:eastAsia="方正仿宋_GBK" w:cs="方正仿宋_GBK"/>
          <w:color w:val="auto"/>
          <w:sz w:val="30"/>
          <w:szCs w:val="30"/>
          <w:highlight w:val="none"/>
          <w:lang w:eastAsia="zh-CN"/>
        </w:rPr>
        <w:t>产品属于国家规定“三包”范围的，其产品质量保证期不得低于“三包”规定。</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②投标</w:t>
      </w:r>
      <w:r>
        <w:rPr>
          <w:rFonts w:hint="eastAsia" w:ascii="方正仿宋_GBK" w:hAnsi="方正仿宋_GBK" w:eastAsia="方正仿宋_GBK" w:cs="方正仿宋_GBK"/>
          <w:color w:val="auto"/>
          <w:sz w:val="30"/>
          <w:szCs w:val="30"/>
          <w:highlight w:val="none"/>
          <w:lang w:eastAsia="zh-CN"/>
        </w:rPr>
        <w:t>人的质量保证期承诺优于国家“三包”规定的，按</w:t>
      </w:r>
      <w:r>
        <w:rPr>
          <w:rFonts w:hint="eastAsia" w:ascii="方正仿宋_GBK" w:hAnsi="方正仿宋_GBK" w:eastAsia="方正仿宋_GBK" w:cs="方正仿宋_GBK"/>
          <w:color w:val="auto"/>
          <w:sz w:val="30"/>
          <w:szCs w:val="30"/>
          <w:highlight w:val="none"/>
          <w:lang w:val="en-US" w:eastAsia="zh-CN"/>
        </w:rPr>
        <w:t>投标</w:t>
      </w:r>
      <w:r>
        <w:rPr>
          <w:rFonts w:hint="eastAsia" w:ascii="方正仿宋_GBK" w:hAnsi="方正仿宋_GBK" w:eastAsia="方正仿宋_GBK" w:cs="方正仿宋_GBK"/>
          <w:color w:val="auto"/>
          <w:sz w:val="30"/>
          <w:szCs w:val="30"/>
          <w:highlight w:val="none"/>
          <w:lang w:eastAsia="zh-CN"/>
        </w:rPr>
        <w:t>人实际承诺执行。</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③竞标</w:t>
      </w:r>
      <w:r>
        <w:rPr>
          <w:rFonts w:hint="eastAsia" w:ascii="方正仿宋_GBK" w:hAnsi="方正仿宋_GBK" w:eastAsia="方正仿宋_GBK" w:cs="方正仿宋_GBK"/>
          <w:color w:val="auto"/>
          <w:sz w:val="30"/>
          <w:szCs w:val="30"/>
          <w:highlight w:val="none"/>
          <w:lang w:eastAsia="zh-CN"/>
        </w:rPr>
        <w:t>产品由制造商（指产品生产制造商，或其负责销售、售后服务机构，以下同）负责标准售后服务的，应当在投标响应文件中予以明确说明,并附制造商售后服务承诺。</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（2）</w:t>
      </w:r>
      <w:r>
        <w:rPr>
          <w:rFonts w:hint="eastAsia" w:ascii="方正仿宋_GBK" w:hAnsi="方正仿宋_GBK" w:eastAsia="方正仿宋_GBK" w:cs="方正仿宋_GBK"/>
          <w:color w:val="auto"/>
          <w:sz w:val="30"/>
          <w:szCs w:val="30"/>
          <w:highlight w:val="none"/>
          <w:lang w:eastAsia="zh-CN"/>
        </w:rPr>
        <w:t>售后服务内容</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color w:val="auto"/>
          <w:sz w:val="30"/>
          <w:szCs w:val="30"/>
          <w:highlight w:val="none"/>
          <w:lang w:eastAsia="zh-CN"/>
        </w:rPr>
      </w:pPr>
      <w:r>
        <w:rPr>
          <w:rFonts w:hint="eastAsia" w:ascii="方正仿宋_GBK" w:hAnsi="方正仿宋_GBK" w:eastAsia="方正仿宋_GBK" w:cs="方正仿宋_GBK"/>
          <w:color w:val="auto"/>
          <w:sz w:val="30"/>
          <w:szCs w:val="30"/>
          <w:highlight w:val="none"/>
          <w:lang w:val="en-US" w:eastAsia="zh-CN"/>
        </w:rPr>
        <w:t>①</w:t>
      </w:r>
      <w:r>
        <w:rPr>
          <w:rFonts w:hint="eastAsia" w:ascii="方正仿宋_GBK" w:hAnsi="方正仿宋_GBK" w:eastAsia="方正仿宋_GBK" w:cs="方正仿宋_GBK"/>
          <w:color w:val="auto"/>
          <w:sz w:val="30"/>
          <w:szCs w:val="30"/>
          <w:highlight w:val="none"/>
          <w:lang w:eastAsia="zh-CN"/>
        </w:rPr>
        <w:t>质保期内，在接到用户</w:t>
      </w:r>
      <w:r>
        <w:rPr>
          <w:rFonts w:hint="eastAsia" w:ascii="方正仿宋_GBK" w:hAnsi="方正仿宋_GBK" w:eastAsia="方正仿宋_GBK" w:cs="方正仿宋_GBK"/>
          <w:color w:val="auto"/>
          <w:sz w:val="30"/>
          <w:szCs w:val="30"/>
          <w:highlight w:val="none"/>
          <w:lang w:val="en-US" w:eastAsia="zh-CN"/>
        </w:rPr>
        <w:t>询问后</w:t>
      </w:r>
      <w:r>
        <w:rPr>
          <w:rFonts w:hint="eastAsia" w:ascii="方正仿宋_GBK" w:hAnsi="方正仿宋_GBK" w:eastAsia="方正仿宋_GBK" w:cs="方正仿宋_GBK"/>
          <w:color w:val="auto"/>
          <w:sz w:val="30"/>
          <w:szCs w:val="30"/>
          <w:highlight w:val="none"/>
          <w:lang w:eastAsia="zh-CN"/>
        </w:rPr>
        <w:t>应立即给予答复，</w:t>
      </w:r>
      <w:r>
        <w:rPr>
          <w:rFonts w:hint="eastAsia" w:ascii="方正仿宋_GBK" w:hAnsi="方正仿宋_GBK" w:eastAsia="方正仿宋_GBK" w:cs="方正仿宋_GBK"/>
          <w:color w:val="auto"/>
          <w:sz w:val="30"/>
          <w:szCs w:val="30"/>
          <w:highlight w:val="none"/>
          <w:lang w:val="en-US" w:eastAsia="zh-CN"/>
        </w:rPr>
        <w:t>必要时</w:t>
      </w:r>
      <w:r>
        <w:rPr>
          <w:rFonts w:hint="eastAsia" w:ascii="方正仿宋_GBK" w:hAnsi="方正仿宋_GBK" w:eastAsia="方正仿宋_GBK" w:cs="方正仿宋_GBK"/>
          <w:color w:val="auto"/>
          <w:sz w:val="30"/>
          <w:szCs w:val="30"/>
          <w:highlight w:val="none"/>
          <w:lang w:eastAsia="zh-CN"/>
        </w:rPr>
        <w:t>派</w:t>
      </w:r>
      <w:r>
        <w:rPr>
          <w:rFonts w:hint="eastAsia" w:ascii="方正仿宋_GBK" w:hAnsi="方正仿宋_GBK" w:eastAsia="方正仿宋_GBK" w:cs="方正仿宋_GBK"/>
          <w:color w:val="auto"/>
          <w:sz w:val="30"/>
          <w:szCs w:val="30"/>
          <w:highlight w:val="none"/>
          <w:lang w:val="en-US" w:eastAsia="zh-CN"/>
        </w:rPr>
        <w:t>相应工作人员8</w:t>
      </w:r>
      <w:r>
        <w:rPr>
          <w:rFonts w:hint="eastAsia" w:ascii="方正仿宋_GBK" w:hAnsi="方正仿宋_GBK" w:eastAsia="方正仿宋_GBK" w:cs="方正仿宋_GBK"/>
          <w:color w:val="auto"/>
          <w:sz w:val="30"/>
          <w:szCs w:val="30"/>
          <w:highlight w:val="none"/>
          <w:lang w:eastAsia="zh-CN"/>
        </w:rPr>
        <w:t>小时内到达用户现场进行</w:t>
      </w:r>
      <w:r>
        <w:rPr>
          <w:rFonts w:hint="eastAsia" w:ascii="方正仿宋_GBK" w:hAnsi="方正仿宋_GBK" w:eastAsia="方正仿宋_GBK" w:cs="方正仿宋_GBK"/>
          <w:color w:val="auto"/>
          <w:sz w:val="30"/>
          <w:szCs w:val="30"/>
          <w:highlight w:val="none"/>
          <w:lang w:val="en-US" w:eastAsia="zh-CN"/>
        </w:rPr>
        <w:t>现场处理</w:t>
      </w:r>
      <w:r>
        <w:rPr>
          <w:rFonts w:hint="eastAsia" w:ascii="方正仿宋_GBK" w:hAnsi="方正仿宋_GBK" w:eastAsia="方正仿宋_GBK" w:cs="方正仿宋_GBK"/>
          <w:color w:val="auto"/>
          <w:sz w:val="30"/>
          <w:szCs w:val="30"/>
          <w:highlight w:val="none"/>
          <w:lang w:eastAsia="zh-CN"/>
        </w:rPr>
        <w:t>。</w:t>
      </w:r>
    </w:p>
    <w:p>
      <w:pPr>
        <w:pageBreakBefore w:val="0"/>
        <w:widowControl w:val="0"/>
        <w:kinsoku/>
        <w:wordWrap/>
        <w:overflowPunct/>
        <w:topLinePunct w:val="0"/>
        <w:autoSpaceDE/>
        <w:autoSpaceDN/>
        <w:bidi w:val="0"/>
        <w:adjustRightInd/>
        <w:snapToGrid w:val="0"/>
        <w:spacing w:line="400" w:lineRule="exact"/>
        <w:ind w:firstLine="576" w:firstLineChars="192"/>
        <w:textAlignment w:val="baseline"/>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②药交所最低成交价调整或</w:t>
      </w:r>
      <w:r>
        <w:rPr>
          <w:rFonts w:hint="eastAsia" w:ascii="方正仿宋_GBK" w:hAnsi="方正仿宋_GBK" w:eastAsia="方正仿宋_GBK" w:cs="方正仿宋_GBK"/>
          <w:sz w:val="30"/>
          <w:szCs w:val="30"/>
          <w:highlight w:val="none"/>
          <w:lang w:val="en-US" w:eastAsia="zh-CN"/>
        </w:rPr>
        <w:t>全市其他医疗机构线上备案采购采购产品价格下调应一周内书面通知采购人，按下调的价格结算单价合同。</w:t>
      </w:r>
    </w:p>
    <w:p>
      <w:pPr>
        <w:pageBreakBefore w:val="0"/>
        <w:kinsoku/>
        <w:wordWrap/>
        <w:overflowPunct/>
        <w:topLinePunct w:val="0"/>
        <w:autoSpaceDE/>
        <w:autoSpaceDN/>
        <w:bidi w:val="0"/>
        <w:adjustRightInd/>
        <w:snapToGrid w:val="0"/>
        <w:spacing w:line="400" w:lineRule="exact"/>
        <w:rPr>
          <w:rFonts w:hint="eastAsia" w:ascii="方正仿宋_GBK" w:hAnsi="方正仿宋_GBK" w:eastAsia="方正仿宋_GBK" w:cs="方正仿宋_GBK"/>
          <w:b/>
          <w:bCs/>
          <w:color w:val="auto"/>
          <w:sz w:val="30"/>
          <w:szCs w:val="30"/>
          <w:highlight w:val="none"/>
          <w:lang w:val="en-US" w:eastAsia="zh-CN"/>
        </w:rPr>
      </w:pPr>
      <w:r>
        <w:rPr>
          <w:rFonts w:hint="eastAsia" w:ascii="方正仿宋_GBK" w:hAnsi="方正仿宋_GBK" w:eastAsia="方正仿宋_GBK" w:cs="方正仿宋_GBK"/>
          <w:b/>
          <w:bCs/>
          <w:color w:val="auto"/>
          <w:sz w:val="30"/>
          <w:szCs w:val="30"/>
          <w:highlight w:val="none"/>
          <w:lang w:val="en-US" w:eastAsia="zh-CN"/>
        </w:rPr>
        <w:t>12.违约责任</w:t>
      </w:r>
    </w:p>
    <w:p>
      <w:pPr>
        <w:keepNext w:val="0"/>
        <w:keepLines w:val="0"/>
        <w:pageBreakBefore w:val="0"/>
        <w:widowControl w:val="0"/>
        <w:kinsoku/>
        <w:wordWrap/>
        <w:overflowPunct/>
        <w:topLinePunct w:val="0"/>
        <w:autoSpaceDE/>
        <w:autoSpaceDN/>
        <w:bidi w:val="0"/>
        <w:adjustRightInd w:val="0"/>
        <w:snapToGrid w:val="0"/>
        <w:spacing w:line="440" w:lineRule="exact"/>
        <w:ind w:firstLine="438" w:firstLineChars="146"/>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供应商未按照采购人要求时限送货的，发生一次扣罚违约金2000元，每增加一次的违约金是上次违约金基础的2倍;发生与产品质量相关的不良事件，除免费更换全批次产品外，每次扣罚产品金额两倍的违约金，违约金最低不少于1000元,产品质量争议采购人有权要求供应商承担第三方对争议产品的司法鉴定检测费用;违反最低价成交价承诺（包括药交所最低成交价、重庆地区线上备案价、电商平台销售价），将承担违约金50000元，并按照最低成交价发生之日进行倒结算;</w:t>
      </w:r>
    </w:p>
    <w:p>
      <w:pPr>
        <w:keepNext w:val="0"/>
        <w:keepLines w:val="0"/>
        <w:pageBreakBefore w:val="0"/>
        <w:widowControl w:val="0"/>
        <w:kinsoku/>
        <w:wordWrap/>
        <w:overflowPunct/>
        <w:topLinePunct w:val="0"/>
        <w:autoSpaceDE/>
        <w:autoSpaceDN/>
        <w:bidi w:val="0"/>
        <w:adjustRightInd w:val="0"/>
        <w:snapToGrid w:val="0"/>
        <w:spacing w:line="440" w:lineRule="exact"/>
        <w:ind w:firstLine="438" w:firstLineChars="146"/>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2）出现下列情况之一的,甲方有权拒绝支付应付货款,并有权单方解除合同:①供应商所供设备出现技术和质量问题，未无条件更换同品牌、同规格、同型号产品和提出整改措施，或整改效果不达标的；②供应商提供虚假书面材料的(如:资质文件、合格证明等)；③供应商未遵守《廉洁购销合同》相关条款或者产品未入库的；④合同有效期内，未经采购人同意，供应商擅自转让债权变更收款公司信息的；⑤供应商相关资质文件未处于有效期内的(如:营业执照、许可证、授权委托书等)；⑥供应商所供产品与本合同约定或响应文件载明内容不一致的；</w:t>
      </w:r>
      <w:r>
        <w:rPr>
          <w:rFonts w:hint="eastAsia" w:ascii="方正仿宋_GBK" w:hAnsi="方正仿宋_GBK" w:eastAsia="方正仿宋_GBK" w:cs="方正仿宋_GBK"/>
          <w:color w:val="auto"/>
          <w:sz w:val="30"/>
          <w:szCs w:val="30"/>
          <w:highlight w:val="none"/>
          <w:lang w:val="en-US" w:eastAsia="zh-CN"/>
        </w:rPr>
        <w:fldChar w:fldCharType="begin"/>
      </w:r>
      <w:r>
        <w:rPr>
          <w:rFonts w:hint="eastAsia" w:ascii="方正仿宋_GBK" w:hAnsi="方正仿宋_GBK" w:eastAsia="方正仿宋_GBK" w:cs="方正仿宋_GBK"/>
          <w:color w:val="auto"/>
          <w:sz w:val="30"/>
          <w:szCs w:val="30"/>
          <w:highlight w:val="none"/>
          <w:lang w:val="en-US" w:eastAsia="zh-CN"/>
        </w:rPr>
        <w:instrText xml:space="preserve"> = 7 \* GB3 \* MERGEFORMAT </w:instrText>
      </w:r>
      <w:r>
        <w:rPr>
          <w:rFonts w:hint="eastAsia" w:ascii="方正仿宋_GBK" w:hAnsi="方正仿宋_GBK" w:eastAsia="方正仿宋_GBK" w:cs="方正仿宋_GBK"/>
          <w:color w:val="auto"/>
          <w:sz w:val="30"/>
          <w:szCs w:val="30"/>
          <w:highlight w:val="none"/>
          <w:lang w:val="en-US" w:eastAsia="zh-CN"/>
        </w:rPr>
        <w:fldChar w:fldCharType="separate"/>
      </w:r>
      <w:r>
        <w:rPr>
          <w:rFonts w:hint="eastAsia" w:ascii="方正仿宋_GBK" w:hAnsi="方正仿宋_GBK" w:eastAsia="方正仿宋_GBK" w:cs="方正仿宋_GBK"/>
          <w:color w:val="auto"/>
          <w:sz w:val="30"/>
          <w:szCs w:val="30"/>
          <w:highlight w:val="none"/>
          <w:lang w:val="en-US" w:eastAsia="zh-CN"/>
        </w:rPr>
        <w:t>⑦</w:t>
      </w:r>
      <w:r>
        <w:rPr>
          <w:rFonts w:hint="eastAsia" w:ascii="方正仿宋_GBK" w:hAnsi="方正仿宋_GBK" w:eastAsia="方正仿宋_GBK" w:cs="方正仿宋_GBK"/>
          <w:color w:val="auto"/>
          <w:sz w:val="30"/>
          <w:szCs w:val="30"/>
          <w:highlight w:val="none"/>
          <w:lang w:val="en-US" w:eastAsia="zh-CN"/>
        </w:rPr>
        <w:fldChar w:fldCharType="end"/>
      </w:r>
      <w:r>
        <w:rPr>
          <w:rFonts w:hint="eastAsia" w:ascii="方正仿宋_GBK" w:hAnsi="方正仿宋_GBK" w:eastAsia="方正仿宋_GBK" w:cs="方正仿宋_GBK"/>
          <w:color w:val="auto"/>
          <w:sz w:val="30"/>
          <w:szCs w:val="30"/>
          <w:highlight w:val="none"/>
          <w:lang w:val="en-US" w:eastAsia="zh-CN"/>
        </w:rPr>
        <w:t>一个年度供应商连续发生5次违约行为；</w:t>
      </w:r>
      <w:r>
        <w:rPr>
          <w:rFonts w:hint="eastAsia" w:ascii="方正仿宋_GBK" w:hAnsi="方正仿宋_GBK" w:eastAsia="方正仿宋_GBK" w:cs="方正仿宋_GBK"/>
          <w:color w:val="auto"/>
          <w:sz w:val="30"/>
          <w:szCs w:val="30"/>
          <w:highlight w:val="none"/>
          <w:lang w:val="en-US" w:eastAsia="zh-CN"/>
        </w:rPr>
        <w:fldChar w:fldCharType="begin"/>
      </w:r>
      <w:r>
        <w:rPr>
          <w:rFonts w:hint="eastAsia" w:ascii="方正仿宋_GBK" w:hAnsi="方正仿宋_GBK" w:eastAsia="方正仿宋_GBK" w:cs="方正仿宋_GBK"/>
          <w:color w:val="auto"/>
          <w:sz w:val="30"/>
          <w:szCs w:val="30"/>
          <w:highlight w:val="none"/>
          <w:lang w:val="en-US" w:eastAsia="zh-CN"/>
        </w:rPr>
        <w:instrText xml:space="preserve"> = 8 \* GB3 \* MERGEFORMAT </w:instrText>
      </w:r>
      <w:r>
        <w:rPr>
          <w:rFonts w:hint="eastAsia" w:ascii="方正仿宋_GBK" w:hAnsi="方正仿宋_GBK" w:eastAsia="方正仿宋_GBK" w:cs="方正仿宋_GBK"/>
          <w:color w:val="auto"/>
          <w:sz w:val="30"/>
          <w:szCs w:val="30"/>
          <w:highlight w:val="none"/>
          <w:lang w:val="en-US" w:eastAsia="zh-CN"/>
        </w:rPr>
        <w:fldChar w:fldCharType="separate"/>
      </w:r>
      <w:r>
        <w:rPr>
          <w:rFonts w:hint="eastAsia" w:ascii="方正仿宋_GBK" w:hAnsi="方正仿宋_GBK" w:eastAsia="方正仿宋_GBK" w:cs="方正仿宋_GBK"/>
          <w:color w:val="auto"/>
          <w:sz w:val="30"/>
          <w:szCs w:val="30"/>
          <w:highlight w:val="none"/>
          <w:lang w:val="en-US" w:eastAsia="zh-CN"/>
        </w:rPr>
        <w:t>⑧</w:t>
      </w:r>
      <w:r>
        <w:rPr>
          <w:rFonts w:hint="eastAsia" w:ascii="方正仿宋_GBK" w:hAnsi="方正仿宋_GBK" w:eastAsia="方正仿宋_GBK" w:cs="方正仿宋_GBK"/>
          <w:color w:val="auto"/>
          <w:sz w:val="30"/>
          <w:szCs w:val="30"/>
          <w:highlight w:val="none"/>
          <w:lang w:val="en-US" w:eastAsia="zh-CN"/>
        </w:rPr>
        <w:fldChar w:fldCharType="end"/>
      </w:r>
      <w:r>
        <w:rPr>
          <w:rFonts w:hint="eastAsia" w:ascii="方正仿宋_GBK" w:hAnsi="方正仿宋_GBK" w:eastAsia="方正仿宋_GBK" w:cs="方正仿宋_GBK"/>
          <w:color w:val="auto"/>
          <w:sz w:val="30"/>
          <w:szCs w:val="30"/>
          <w:highlight w:val="none"/>
          <w:lang w:val="en-US" w:eastAsia="zh-CN"/>
        </w:rPr>
        <w:t>供应商及其产品发生泄漏医院数据及患者隐私事件，采购人有权解除合同并要求供应商返还已支付款项并承担合同金额1倍的违约金；</w:t>
      </w:r>
      <w:r>
        <w:rPr>
          <w:rFonts w:hint="eastAsia" w:ascii="方正仿宋_GBK" w:hAnsi="方正仿宋_GBK" w:eastAsia="方正仿宋_GBK" w:cs="方正仿宋_GBK"/>
          <w:color w:val="auto"/>
          <w:sz w:val="30"/>
          <w:szCs w:val="30"/>
          <w:highlight w:val="none"/>
          <w:lang w:val="en-US" w:eastAsia="zh-CN"/>
        </w:rPr>
        <w:fldChar w:fldCharType="begin"/>
      </w:r>
      <w:r>
        <w:rPr>
          <w:rFonts w:hint="eastAsia" w:ascii="方正仿宋_GBK" w:hAnsi="方正仿宋_GBK" w:eastAsia="方正仿宋_GBK" w:cs="方正仿宋_GBK"/>
          <w:color w:val="auto"/>
          <w:sz w:val="30"/>
          <w:szCs w:val="30"/>
          <w:highlight w:val="none"/>
          <w:lang w:val="en-US" w:eastAsia="zh-CN"/>
        </w:rPr>
        <w:instrText xml:space="preserve"> = 9 \* GB3 \* MERGEFORMAT </w:instrText>
      </w:r>
      <w:r>
        <w:rPr>
          <w:rFonts w:hint="eastAsia" w:ascii="方正仿宋_GBK" w:hAnsi="方正仿宋_GBK" w:eastAsia="方正仿宋_GBK" w:cs="方正仿宋_GBK"/>
          <w:color w:val="auto"/>
          <w:sz w:val="30"/>
          <w:szCs w:val="30"/>
          <w:highlight w:val="none"/>
          <w:lang w:val="en-US" w:eastAsia="zh-CN"/>
        </w:rPr>
        <w:fldChar w:fldCharType="separate"/>
      </w:r>
      <w:r>
        <w:rPr>
          <w:rFonts w:hint="eastAsia" w:ascii="方正仿宋_GBK" w:hAnsi="方正仿宋_GBK" w:eastAsia="方正仿宋_GBK" w:cs="方正仿宋_GBK"/>
          <w:color w:val="auto"/>
          <w:sz w:val="30"/>
          <w:szCs w:val="30"/>
          <w:highlight w:val="none"/>
          <w:lang w:val="en-US" w:eastAsia="zh-CN"/>
        </w:rPr>
        <w:t>⑨</w:t>
      </w:r>
      <w:r>
        <w:rPr>
          <w:rFonts w:hint="eastAsia" w:ascii="方正仿宋_GBK" w:hAnsi="方正仿宋_GBK" w:eastAsia="方正仿宋_GBK" w:cs="方正仿宋_GBK"/>
          <w:color w:val="auto"/>
          <w:sz w:val="30"/>
          <w:szCs w:val="30"/>
          <w:highlight w:val="none"/>
          <w:lang w:val="en-US" w:eastAsia="zh-CN"/>
        </w:rPr>
        <w:fldChar w:fldCharType="end"/>
      </w:r>
      <w:r>
        <w:rPr>
          <w:rFonts w:hint="eastAsia" w:ascii="方正仿宋_GBK" w:hAnsi="方正仿宋_GBK" w:eastAsia="方正仿宋_GBK" w:cs="方正仿宋_GBK"/>
          <w:color w:val="auto"/>
          <w:sz w:val="30"/>
          <w:szCs w:val="30"/>
          <w:highlight w:val="none"/>
          <w:lang w:val="en-US" w:eastAsia="zh-CN"/>
        </w:rPr>
        <w:t>使用中发现供应商提供的产品有质量或安全问题供应商未立即整改，采购人有权解除合同并要求供应商承担项目金额2倍违约金；</w:t>
      </w:r>
      <w:r>
        <w:rPr>
          <w:rFonts w:hint="eastAsia" w:ascii="方正仿宋_GBK" w:hAnsi="方正仿宋_GBK" w:eastAsia="方正仿宋_GBK" w:cs="方正仿宋_GBK"/>
          <w:color w:val="auto"/>
          <w:sz w:val="30"/>
          <w:szCs w:val="30"/>
          <w:highlight w:val="none"/>
          <w:lang w:val="en-US" w:eastAsia="zh-CN"/>
        </w:rPr>
        <w:fldChar w:fldCharType="begin"/>
      </w:r>
      <w:r>
        <w:rPr>
          <w:rFonts w:hint="eastAsia" w:ascii="方正仿宋_GBK" w:hAnsi="方正仿宋_GBK" w:eastAsia="方正仿宋_GBK" w:cs="方正仿宋_GBK"/>
          <w:color w:val="auto"/>
          <w:sz w:val="30"/>
          <w:szCs w:val="30"/>
          <w:highlight w:val="none"/>
          <w:lang w:val="en-US" w:eastAsia="zh-CN"/>
        </w:rPr>
        <w:instrText xml:space="preserve"> = 10 \* GB3 \* MERGEFORMAT </w:instrText>
      </w:r>
      <w:r>
        <w:rPr>
          <w:rFonts w:hint="eastAsia" w:ascii="方正仿宋_GBK" w:hAnsi="方正仿宋_GBK" w:eastAsia="方正仿宋_GBK" w:cs="方正仿宋_GBK"/>
          <w:color w:val="auto"/>
          <w:sz w:val="30"/>
          <w:szCs w:val="30"/>
          <w:highlight w:val="none"/>
          <w:lang w:val="en-US" w:eastAsia="zh-CN"/>
        </w:rPr>
        <w:fldChar w:fldCharType="separate"/>
      </w:r>
      <w:r>
        <w:rPr>
          <w:rFonts w:hint="eastAsia" w:ascii="方正仿宋_GBK" w:hAnsi="方正仿宋_GBK" w:eastAsia="方正仿宋_GBK" w:cs="方正仿宋_GBK"/>
          <w:color w:val="auto"/>
          <w:sz w:val="30"/>
          <w:szCs w:val="30"/>
          <w:highlight w:val="none"/>
          <w:lang w:val="en-US" w:eastAsia="zh-CN"/>
        </w:rPr>
        <w:t>⑩</w:t>
      </w:r>
      <w:r>
        <w:rPr>
          <w:rFonts w:hint="eastAsia" w:ascii="方正仿宋_GBK" w:hAnsi="方正仿宋_GBK" w:eastAsia="方正仿宋_GBK" w:cs="方正仿宋_GBK"/>
          <w:color w:val="auto"/>
          <w:sz w:val="30"/>
          <w:szCs w:val="30"/>
          <w:highlight w:val="none"/>
          <w:lang w:val="en-US" w:eastAsia="zh-CN"/>
        </w:rPr>
        <w:fldChar w:fldCharType="end"/>
      </w:r>
      <w:r>
        <w:rPr>
          <w:rFonts w:hint="eastAsia" w:ascii="方正仿宋_GBK" w:hAnsi="方正仿宋_GBK" w:eastAsia="方正仿宋_GBK" w:cs="方正仿宋_GBK"/>
          <w:color w:val="auto"/>
          <w:sz w:val="30"/>
          <w:szCs w:val="30"/>
          <w:highlight w:val="none"/>
          <w:lang w:val="en-US" w:eastAsia="zh-CN"/>
        </w:rPr>
        <w:t>供应商交付前明知存在缺陷仍继续交付或交付后知晓缺陷未及时通知采购人并整改，采购人有权解除合同并要求供应商承担项目金额3倍违约金。因供应商违约等原因导致采购人解除合同的，没有特殊约定违约金的采购人有权要求供应商承担不低于合同结算总金额30%的违约金，有特殊约定的按照特殊约定执行。</w:t>
      </w:r>
    </w:p>
    <w:p>
      <w:pPr>
        <w:keepNext w:val="0"/>
        <w:keepLines w:val="0"/>
        <w:pageBreakBefore w:val="0"/>
        <w:widowControl w:val="0"/>
        <w:kinsoku/>
        <w:wordWrap/>
        <w:overflowPunct/>
        <w:topLinePunct w:val="0"/>
        <w:autoSpaceDE/>
        <w:autoSpaceDN/>
        <w:bidi w:val="0"/>
        <w:adjustRightInd w:val="0"/>
        <w:snapToGrid w:val="0"/>
        <w:spacing w:line="440" w:lineRule="exact"/>
        <w:ind w:firstLine="438" w:firstLineChars="146"/>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（3）因供应商及其产品原因导致采购人损失的，应赔偿对采购人造成的直接和间接损失全额损失，因产品设计缺陷和质量问题造成患者损害应全额赔偿。</w:t>
      </w:r>
    </w:p>
    <w:p>
      <w:pPr>
        <w:keepNext w:val="0"/>
        <w:keepLines w:val="0"/>
        <w:pageBreakBefore w:val="0"/>
        <w:widowControl w:val="0"/>
        <w:kinsoku/>
        <w:wordWrap/>
        <w:overflowPunct/>
        <w:topLinePunct w:val="0"/>
        <w:autoSpaceDE/>
        <w:autoSpaceDN/>
        <w:bidi w:val="0"/>
        <w:adjustRightInd w:val="0"/>
        <w:snapToGrid w:val="0"/>
        <w:spacing w:line="440" w:lineRule="exact"/>
        <w:ind w:firstLine="438" w:firstLineChars="146"/>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（4）对需要派驻工作人员到医院的项目，合同服务期间，成交供应商派驻工作人员到采购人应遵守采购人的相关制度规范，违反将按照采购人奖惩制度等规定在应付款中扣除成交供应商等额违约金。</w:t>
      </w:r>
    </w:p>
    <w:p>
      <w:pPr>
        <w:keepNext w:val="0"/>
        <w:keepLines w:val="0"/>
        <w:pageBreakBefore w:val="0"/>
        <w:widowControl w:val="0"/>
        <w:kinsoku/>
        <w:wordWrap/>
        <w:overflowPunct/>
        <w:topLinePunct w:val="0"/>
        <w:autoSpaceDE/>
        <w:autoSpaceDN/>
        <w:bidi w:val="0"/>
        <w:adjustRightInd w:val="0"/>
        <w:snapToGrid w:val="0"/>
        <w:spacing w:line="440" w:lineRule="exact"/>
        <w:ind w:firstLine="438" w:firstLineChars="146"/>
        <w:textAlignment w:val="auto"/>
        <w:outlineLvl w:val="9"/>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（5）合同履行期间发生争议，协商无果由重庆市璧山区人民法院裁决。</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641" w:firstLineChars="213"/>
        <w:textAlignment w:val="auto"/>
        <w:outlineLvl w:val="9"/>
        <w:rPr>
          <w:rFonts w:hint="eastAsia" w:ascii="方正仿宋_GBK" w:hAnsi="方正仿宋_GBK" w:eastAsia="方正仿宋_GBK" w:cs="方正仿宋_GBK"/>
          <w:b/>
          <w:sz w:val="30"/>
          <w:szCs w:val="30"/>
          <w:highlight w:val="none"/>
        </w:rPr>
      </w:pPr>
      <w:r>
        <w:rPr>
          <w:rFonts w:hint="eastAsia" w:ascii="方正仿宋_GBK" w:hAnsi="方正仿宋_GBK" w:eastAsia="方正仿宋_GBK" w:cs="方正仿宋_GBK"/>
          <w:b/>
          <w:sz w:val="30"/>
          <w:szCs w:val="30"/>
          <w:highlight w:val="none"/>
          <w:lang w:val="en-US" w:eastAsia="zh-CN"/>
        </w:rPr>
        <w:t>三</w:t>
      </w:r>
      <w:r>
        <w:rPr>
          <w:rFonts w:hint="eastAsia" w:ascii="方正仿宋_GBK" w:hAnsi="方正仿宋_GBK" w:eastAsia="方正仿宋_GBK" w:cs="方正仿宋_GBK"/>
          <w:b/>
          <w:sz w:val="30"/>
          <w:szCs w:val="30"/>
          <w:highlight w:val="none"/>
        </w:rPr>
        <w:t>、标书</w:t>
      </w:r>
      <w:r>
        <w:rPr>
          <w:rFonts w:hint="eastAsia" w:ascii="方正仿宋_GBK" w:hAnsi="方正仿宋_GBK" w:eastAsia="方正仿宋_GBK" w:cs="方正仿宋_GBK"/>
          <w:b/>
          <w:sz w:val="30"/>
          <w:szCs w:val="30"/>
          <w:highlight w:val="none"/>
          <w:lang w:val="en-US" w:eastAsia="zh-CN"/>
        </w:rPr>
        <w:t>组成</w:t>
      </w:r>
      <w:r>
        <w:rPr>
          <w:rFonts w:hint="eastAsia" w:ascii="方正仿宋_GBK" w:hAnsi="方正仿宋_GBK" w:eastAsia="方正仿宋_GBK" w:cs="方正仿宋_GBK"/>
          <w:b/>
          <w:sz w:val="30"/>
          <w:szCs w:val="30"/>
          <w:highlight w:val="none"/>
        </w:rPr>
        <w:t>要求</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1</w:t>
      </w:r>
      <w:r>
        <w:rPr>
          <w:rFonts w:hint="eastAsia" w:ascii="方正仿宋_GBK" w:hAnsi="方正仿宋_GBK" w:eastAsia="方正仿宋_GBK" w:cs="方正仿宋_GBK"/>
          <w:sz w:val="30"/>
          <w:szCs w:val="30"/>
          <w:highlight w:val="none"/>
          <w:lang w:val="en-US" w:eastAsia="zh-CN"/>
        </w:rPr>
        <w:t>.</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由下列材料组成</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（1）</w:t>
      </w:r>
      <w:r>
        <w:rPr>
          <w:rFonts w:hint="eastAsia" w:ascii="方正仿宋_GBK" w:hAnsi="方正仿宋_GBK" w:eastAsia="方正仿宋_GBK" w:cs="方正仿宋_GBK"/>
          <w:sz w:val="30"/>
          <w:szCs w:val="30"/>
          <w:highlight w:val="none"/>
          <w:lang w:val="en-US" w:eastAsia="zh-CN"/>
        </w:rPr>
        <w:t>供应商</w:t>
      </w:r>
      <w:r>
        <w:rPr>
          <w:rFonts w:hint="eastAsia" w:ascii="方正仿宋_GBK" w:hAnsi="方正仿宋_GBK" w:eastAsia="方正仿宋_GBK" w:cs="方正仿宋_GBK"/>
          <w:sz w:val="30"/>
          <w:szCs w:val="30"/>
          <w:highlight w:val="none"/>
        </w:rPr>
        <w:t>资质：</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①</w:t>
      </w:r>
      <w:r>
        <w:rPr>
          <w:rFonts w:hint="eastAsia" w:ascii="方正仿宋_GBK" w:hAnsi="方正仿宋_GBK" w:eastAsia="方正仿宋_GBK" w:cs="方正仿宋_GBK"/>
          <w:color w:val="auto"/>
          <w:sz w:val="30"/>
          <w:szCs w:val="30"/>
          <w:highlight w:val="none"/>
          <w:lang w:val="zh-TW" w:eastAsia="zh-TW"/>
        </w:rPr>
        <w:t>基本资格条件</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a</w:t>
      </w:r>
      <w:r>
        <w:rPr>
          <w:rFonts w:hint="eastAsia" w:ascii="方正仿宋_GBK" w:hAnsi="方正仿宋_GBK" w:eastAsia="方正仿宋_GBK" w:cs="方正仿宋_GBK"/>
          <w:color w:val="auto"/>
          <w:sz w:val="30"/>
          <w:szCs w:val="30"/>
          <w:highlight w:val="none"/>
          <w:lang w:val="zh-TW" w:eastAsia="zh-TW"/>
        </w:rPr>
        <w:t>.具有独立承担民事责任的能力；</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b</w:t>
      </w:r>
      <w:r>
        <w:rPr>
          <w:rFonts w:hint="eastAsia" w:ascii="方正仿宋_GBK" w:hAnsi="方正仿宋_GBK" w:eastAsia="方正仿宋_GBK" w:cs="方正仿宋_GBK"/>
          <w:color w:val="auto"/>
          <w:sz w:val="30"/>
          <w:szCs w:val="30"/>
          <w:highlight w:val="none"/>
          <w:lang w:val="zh-TW" w:eastAsia="zh-TW"/>
        </w:rPr>
        <w:t>.具有良好的商业信誉和健全的财务会计制度；</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c</w:t>
      </w:r>
      <w:r>
        <w:rPr>
          <w:rFonts w:hint="eastAsia" w:ascii="方正仿宋_GBK" w:hAnsi="方正仿宋_GBK" w:eastAsia="方正仿宋_GBK" w:cs="方正仿宋_GBK"/>
          <w:color w:val="auto"/>
          <w:sz w:val="30"/>
          <w:szCs w:val="30"/>
          <w:highlight w:val="none"/>
          <w:lang w:val="zh-TW" w:eastAsia="zh-TW"/>
        </w:rPr>
        <w:t>.具有履行合同所必需的设备和专业技术能力；</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d</w:t>
      </w:r>
      <w:r>
        <w:rPr>
          <w:rFonts w:hint="eastAsia" w:ascii="方正仿宋_GBK" w:hAnsi="方正仿宋_GBK" w:eastAsia="方正仿宋_GBK" w:cs="方正仿宋_GBK"/>
          <w:color w:val="auto"/>
          <w:sz w:val="30"/>
          <w:szCs w:val="30"/>
          <w:highlight w:val="none"/>
          <w:lang w:val="zh-TW" w:eastAsia="zh-TW"/>
        </w:rPr>
        <w:t>.有依法缴纳税收和社会保障资金的良好记录；</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e</w:t>
      </w:r>
      <w:r>
        <w:rPr>
          <w:rFonts w:hint="eastAsia" w:ascii="方正仿宋_GBK" w:hAnsi="方正仿宋_GBK" w:eastAsia="方正仿宋_GBK" w:cs="方正仿宋_GBK"/>
          <w:color w:val="auto"/>
          <w:sz w:val="30"/>
          <w:szCs w:val="30"/>
          <w:highlight w:val="none"/>
          <w:lang w:val="zh-TW" w:eastAsia="zh-TW"/>
        </w:rPr>
        <w:t>.参加招投标活动前三年内，在经营活动中没有重大违法记录。</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②</w:t>
      </w:r>
      <w:r>
        <w:rPr>
          <w:rFonts w:hint="eastAsia" w:ascii="方正仿宋_GBK" w:hAnsi="方正仿宋_GBK" w:eastAsia="方正仿宋_GBK" w:cs="方正仿宋_GBK"/>
          <w:color w:val="auto"/>
          <w:sz w:val="30"/>
          <w:szCs w:val="30"/>
          <w:highlight w:val="none"/>
          <w:lang w:val="zh-TW" w:eastAsia="zh-TW"/>
        </w:rPr>
        <w:t>特定资格条件</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a.</w:t>
      </w:r>
      <w:r>
        <w:rPr>
          <w:rFonts w:hint="eastAsia" w:ascii="方正仿宋_GBK" w:hAnsi="方正仿宋_GBK" w:eastAsia="方正仿宋_GBK" w:cs="方正仿宋_GBK"/>
          <w:color w:val="auto"/>
          <w:sz w:val="30"/>
          <w:szCs w:val="30"/>
          <w:highlight w:val="none"/>
          <w:lang w:val="zh-TW" w:eastAsia="zh-TW"/>
        </w:rPr>
        <w:t>若所投产品属于第三类医疗器械的，应提供《医疗器械生产（经营）企业许可证》；若所投产品属于第二类医疗器械的，应提供第二类医疗器械的备案证明（可提供《第二类医疗器械经营企业备案证》或营业执照（应有具备经营或销售第二类医疗器械的相关内容））；</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TW"/>
        </w:rPr>
      </w:pPr>
      <w:r>
        <w:rPr>
          <w:rFonts w:hint="eastAsia" w:ascii="方正仿宋_GBK" w:hAnsi="方正仿宋_GBK" w:eastAsia="方正仿宋_GBK" w:cs="方正仿宋_GBK"/>
          <w:color w:val="auto"/>
          <w:sz w:val="30"/>
          <w:szCs w:val="30"/>
          <w:highlight w:val="none"/>
          <w:lang w:val="en-US" w:eastAsia="zh-CN"/>
        </w:rPr>
        <w:t>b.</w:t>
      </w:r>
      <w:r>
        <w:rPr>
          <w:rFonts w:hint="eastAsia" w:ascii="方正仿宋_GBK" w:hAnsi="方正仿宋_GBK" w:eastAsia="方正仿宋_GBK" w:cs="方正仿宋_GBK"/>
          <w:color w:val="auto"/>
          <w:sz w:val="30"/>
          <w:szCs w:val="30"/>
          <w:highlight w:val="none"/>
          <w:lang w:val="zh-TW" w:eastAsia="zh-TW"/>
        </w:rPr>
        <w:t>若所投产品属于第二类或第三类医疗器械的，应提供中国境内合法的《医疗器械注册证》。</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zh-TW" w:eastAsia="zh-CN"/>
        </w:rPr>
      </w:pPr>
      <w:r>
        <w:rPr>
          <w:rFonts w:hint="eastAsia" w:ascii="方正仿宋_GBK" w:hAnsi="方正仿宋_GBK" w:eastAsia="方正仿宋_GBK" w:cs="方正仿宋_GBK"/>
          <w:color w:val="auto"/>
          <w:sz w:val="30"/>
          <w:szCs w:val="30"/>
          <w:highlight w:val="none"/>
          <w:lang w:val="en-US" w:eastAsia="zh-CN"/>
        </w:rPr>
        <w:t>c</w:t>
      </w:r>
      <w:r>
        <w:rPr>
          <w:rFonts w:hint="eastAsia" w:ascii="方正仿宋_GBK" w:hAnsi="方正仿宋_GBK" w:eastAsia="方正仿宋_GBK" w:cs="方正仿宋_GBK"/>
          <w:color w:val="auto"/>
          <w:sz w:val="30"/>
          <w:szCs w:val="30"/>
          <w:highlight w:val="none"/>
          <w:lang w:val="zh-TW" w:eastAsia="zh-TW"/>
        </w:rPr>
        <w:t>.若所投产品属于药品的，应提供《药品经营许可证》</w:t>
      </w:r>
      <w:r>
        <w:rPr>
          <w:rFonts w:hint="eastAsia" w:ascii="方正仿宋_GBK" w:hAnsi="方正仿宋_GBK" w:eastAsia="方正仿宋_GBK" w:cs="方正仿宋_GBK"/>
          <w:color w:val="auto"/>
          <w:sz w:val="30"/>
          <w:szCs w:val="30"/>
          <w:highlight w:val="none"/>
          <w:lang w:val="zh-TW" w:eastAsia="zh-CN"/>
        </w:rPr>
        <w:t>。</w:t>
      </w:r>
    </w:p>
    <w:p>
      <w:pPr>
        <w:pStyle w:val="3"/>
        <w:ind w:firstLine="600" w:firstLineChars="200"/>
        <w:rPr>
          <w:rFonts w:hint="eastAsia" w:ascii="方正仿宋_GBK" w:hAnsi="方正仿宋_GBK" w:eastAsia="方正仿宋_GBK" w:cs="方正仿宋_GBK"/>
          <w:color w:val="auto"/>
          <w:kern w:val="2"/>
          <w:sz w:val="30"/>
          <w:szCs w:val="30"/>
          <w:highlight w:val="none"/>
          <w:lang w:val="zh-TW" w:eastAsia="zh-CN" w:bidi="ar-SA"/>
        </w:rPr>
      </w:pPr>
      <w:r>
        <w:rPr>
          <w:rFonts w:hint="eastAsia" w:ascii="方正仿宋_GBK" w:hAnsi="方正仿宋_GBK" w:eastAsia="方正仿宋_GBK" w:cs="方正仿宋_GBK"/>
          <w:color w:val="auto"/>
          <w:kern w:val="2"/>
          <w:sz w:val="30"/>
          <w:szCs w:val="30"/>
          <w:highlight w:val="none"/>
          <w:lang w:val="en-US" w:eastAsia="zh-CN" w:bidi="ar-SA"/>
        </w:rPr>
        <w:t>d.产品需要冷链运输的，应具备相关资质或提供冷链运输企业的合作协议。</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color w:val="auto"/>
          <w:kern w:val="2"/>
          <w:sz w:val="30"/>
          <w:szCs w:val="30"/>
          <w:highlight w:val="none"/>
          <w:lang w:val="zh-TW" w:eastAsia="zh-TW" w:bidi="ar-SA"/>
        </w:rPr>
      </w:pPr>
      <w:r>
        <w:rPr>
          <w:rFonts w:hint="default" w:ascii="Calibri" w:hAnsi="Calibri" w:eastAsia="方正仿宋_GBK" w:cs="Calibri"/>
          <w:color w:val="auto"/>
          <w:kern w:val="2"/>
          <w:sz w:val="30"/>
          <w:szCs w:val="30"/>
          <w:highlight w:val="none"/>
          <w:lang w:val="zh-TW" w:eastAsia="zh-CN" w:bidi="ar-SA"/>
        </w:rPr>
        <w:t>③</w:t>
      </w:r>
      <w:r>
        <w:rPr>
          <w:rFonts w:hint="eastAsia" w:ascii="方正仿宋_GBK" w:hAnsi="方正仿宋_GBK" w:eastAsia="方正仿宋_GBK" w:cs="方正仿宋_GBK"/>
          <w:color w:val="auto"/>
          <w:kern w:val="2"/>
          <w:sz w:val="30"/>
          <w:szCs w:val="30"/>
          <w:highlight w:val="none"/>
          <w:lang w:val="zh-TW" w:eastAsia="zh-TW" w:bidi="ar-SA"/>
        </w:rPr>
        <w:t>法定代表人身份证明</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default" w:ascii="Calibri" w:hAnsi="Calibri" w:eastAsia="方正仿宋_GBK" w:cs="Calibri"/>
          <w:color w:val="auto"/>
          <w:kern w:val="2"/>
          <w:sz w:val="30"/>
          <w:szCs w:val="30"/>
          <w:highlight w:val="none"/>
          <w:lang w:val="zh-TW" w:eastAsia="zh-TW" w:bidi="ar-SA"/>
        </w:rPr>
        <w:t>④</w:t>
      </w:r>
      <w:r>
        <w:rPr>
          <w:rFonts w:hint="eastAsia" w:ascii="方正仿宋_GBK" w:hAnsi="方正仿宋_GBK" w:eastAsia="方正仿宋_GBK" w:cs="方正仿宋_GBK"/>
          <w:color w:val="auto"/>
          <w:kern w:val="2"/>
          <w:sz w:val="30"/>
          <w:szCs w:val="30"/>
          <w:highlight w:val="none"/>
          <w:lang w:val="zh-TW" w:eastAsia="zh-TW" w:bidi="ar-SA"/>
        </w:rPr>
        <w:t>法定代表人授权委托书</w:t>
      </w:r>
      <w:r>
        <w:rPr>
          <w:rFonts w:hint="eastAsia" w:ascii="方正仿宋_GBK" w:hAnsi="方正仿宋_GBK" w:eastAsia="方正仿宋_GBK" w:cs="方正仿宋_GBK"/>
          <w:color w:val="auto"/>
          <w:kern w:val="2"/>
          <w:sz w:val="30"/>
          <w:szCs w:val="30"/>
          <w:highlight w:val="none"/>
          <w:lang w:val="en-US" w:eastAsia="zh-CN" w:bidi="ar-SA"/>
        </w:rPr>
        <w:t>及被授权</w:t>
      </w:r>
      <w:r>
        <w:rPr>
          <w:rFonts w:hint="eastAsia" w:ascii="方正仿宋_GBK" w:hAnsi="方正仿宋_GBK" w:eastAsia="方正仿宋_GBK" w:cs="方正仿宋_GBK"/>
          <w:sz w:val="30"/>
          <w:szCs w:val="30"/>
          <w:highlight w:val="none"/>
          <w:lang w:val="en-US" w:eastAsia="zh-CN"/>
        </w:rPr>
        <w:t>人身份证复印件</w:t>
      </w:r>
      <w:r>
        <w:rPr>
          <w:rFonts w:hint="eastAsia" w:ascii="方正仿宋_GBK" w:hAnsi="方正仿宋_GBK" w:eastAsia="方正仿宋_GBK" w:cs="方正仿宋_GBK"/>
          <w:sz w:val="30"/>
          <w:szCs w:val="30"/>
          <w:highlight w:val="none"/>
        </w:rPr>
        <w:t>（签字并加盖企业公章）</w:t>
      </w:r>
    </w:p>
    <w:p>
      <w:pPr>
        <w:keepNext w:val="0"/>
        <w:keepLines w:val="0"/>
        <w:pageBreakBefore w:val="0"/>
        <w:widowControl w:val="0"/>
        <w:kinsoku/>
        <w:wordWrap/>
        <w:overflowPunct/>
        <w:topLinePunct w:val="0"/>
        <w:autoSpaceDE/>
        <w:autoSpaceDN/>
        <w:bidi w:val="0"/>
        <w:adjustRightInd/>
        <w:snapToGrid w:val="0"/>
        <w:spacing w:line="440" w:lineRule="exact"/>
        <w:ind w:firstLine="600" w:firstLineChars="200"/>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（2）供应商响应的每个产品应提供生产厂家至响应供应商的逐级授权和响应公司的资质（最迟在中选后5个工作日内补充提交，未在规定时间提交视为无效响应）。</w:t>
      </w:r>
    </w:p>
    <w:p>
      <w:pPr>
        <w:snapToGrid w:val="0"/>
        <w:spacing w:line="400" w:lineRule="exact"/>
        <w:ind w:firstLine="600" w:firstLineChars="200"/>
        <w:rPr>
          <w:rFonts w:hint="default"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color w:val="auto"/>
          <w:sz w:val="30"/>
          <w:szCs w:val="30"/>
          <w:highlight w:val="none"/>
          <w:lang w:val="en-US" w:eastAsia="zh-CN"/>
        </w:rPr>
        <w:t>（3）投标报价表（签字并加盖企业公章）</w:t>
      </w:r>
      <w:r>
        <w:rPr>
          <w:rFonts w:hint="eastAsia" w:ascii="方正仿宋_GBK" w:hAnsi="方正仿宋_GBK" w:eastAsia="方正仿宋_GBK" w:cs="方正仿宋_GBK"/>
          <w:sz w:val="30"/>
          <w:szCs w:val="30"/>
          <w:highlight w:val="none"/>
        </w:rPr>
        <w:t>投标报价表（签字并加盖企业公章）</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（4）不得高于药交所最低成交价和线上备案采购此耗材最低价承诺</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（5）</w:t>
      </w:r>
      <w:r>
        <w:rPr>
          <w:rFonts w:hint="eastAsia" w:ascii="方正仿宋_GBK" w:hAnsi="方正仿宋_GBK" w:eastAsia="方正仿宋_GBK" w:cs="方正仿宋_GBK"/>
          <w:sz w:val="30"/>
          <w:szCs w:val="30"/>
          <w:highlight w:val="none"/>
          <w:lang w:val="en-US" w:eastAsia="zh-CN"/>
        </w:rPr>
        <w:t>产品信息</w:t>
      </w:r>
      <w:r>
        <w:rPr>
          <w:rFonts w:hint="eastAsia" w:ascii="方正仿宋_GBK" w:hAnsi="方正仿宋_GBK" w:eastAsia="方正仿宋_GBK" w:cs="方正仿宋_GBK"/>
          <w:sz w:val="30"/>
          <w:szCs w:val="30"/>
          <w:highlight w:val="none"/>
        </w:rPr>
        <w:t>一览表</w:t>
      </w:r>
      <w:r>
        <w:rPr>
          <w:rFonts w:hint="eastAsia" w:ascii="方正仿宋_GBK" w:hAnsi="方正仿宋_GBK" w:eastAsia="方正仿宋_GBK" w:cs="方正仿宋_GBK"/>
          <w:color w:val="auto"/>
          <w:sz w:val="30"/>
          <w:szCs w:val="30"/>
          <w:highlight w:val="none"/>
          <w:lang w:val="en-US" w:eastAsia="zh-CN"/>
        </w:rPr>
        <w:t>。（含所有产品及配件的规格、型号、生产厂家、品牌等）</w:t>
      </w:r>
    </w:p>
    <w:p>
      <w:pPr>
        <w:pageBreakBefore w:val="0"/>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（6）提供每个产品注册证或备案证，以及每个产品在药交所官网截图，截图内容应一个产品一页，保障内容清晰。</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（7）技术参数差异对照表（技术参数须提供佐证材料，如注册证、产品彩页、第三方检验检测报告）</w:t>
      </w:r>
    </w:p>
    <w:p>
      <w:pPr>
        <w:pageBreakBefore w:val="0"/>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（8）商务需求差异对照表。</w:t>
      </w:r>
    </w:p>
    <w:p>
      <w:pPr>
        <w:pageBreakBefore w:val="0"/>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（9）售后服务承诺</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（10）供应商与其他单位的成交合同</w:t>
      </w:r>
    </w:p>
    <w:p>
      <w:pPr>
        <w:pageBreakBefore w:val="0"/>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（11）</w:t>
      </w:r>
      <w:r>
        <w:rPr>
          <w:rFonts w:hint="eastAsia" w:ascii="方正仿宋_GBK" w:hAnsi="方正仿宋_GBK" w:eastAsia="方正仿宋_GBK" w:cs="方正仿宋_GBK"/>
          <w:sz w:val="30"/>
          <w:szCs w:val="30"/>
          <w:highlight w:val="none"/>
          <w:lang w:val="en-US" w:eastAsia="zh-CN"/>
        </w:rPr>
        <w:t>医用耗材合同信息表</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（12）投标廉政承诺书。</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2</w:t>
      </w:r>
      <w:r>
        <w:rPr>
          <w:rFonts w:hint="eastAsia" w:ascii="方正仿宋_GBK" w:hAnsi="方正仿宋_GBK" w:eastAsia="方正仿宋_GBK" w:cs="方正仿宋_GBK"/>
          <w:sz w:val="30"/>
          <w:szCs w:val="30"/>
          <w:highlight w:val="none"/>
          <w:lang w:val="en-US" w:eastAsia="zh-CN"/>
        </w:rPr>
        <w:t>.</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的格式及其签署</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（1）投标人的</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应清晰的标有“正本”、“副本”，</w:t>
      </w:r>
      <w:r>
        <w:rPr>
          <w:rFonts w:hint="eastAsia" w:ascii="方正仿宋_GBK" w:hAnsi="方正仿宋_GBK" w:eastAsia="方正仿宋_GBK" w:cs="方正仿宋_GBK"/>
          <w:sz w:val="30"/>
          <w:szCs w:val="30"/>
          <w:highlight w:val="none"/>
          <w:lang w:val="en-US" w:eastAsia="zh-CN"/>
        </w:rPr>
        <w:t>共4份，其中正本1份，副本3份</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正本与副本不符，以正本为准</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放入同一档案袋进行密封</w:t>
      </w:r>
      <w:r>
        <w:rPr>
          <w:rFonts w:hint="eastAsia" w:ascii="方正仿宋_GBK" w:hAnsi="方正仿宋_GBK" w:eastAsia="方正仿宋_GBK" w:cs="方正仿宋_GBK"/>
          <w:sz w:val="30"/>
          <w:szCs w:val="30"/>
          <w:highlight w:val="none"/>
        </w:rPr>
        <w:t>。</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（2）所有</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统一用A4纸，字体：4号，仿宋体。填写的内容必须打印或使用不褪色的蓝、黑墨水笔书写，</w:t>
      </w:r>
      <w:r>
        <w:rPr>
          <w:rFonts w:hint="eastAsia" w:ascii="方正仿宋_GBK" w:hAnsi="方正仿宋_GBK" w:eastAsia="方正仿宋_GBK" w:cs="方正仿宋_GBK"/>
          <w:sz w:val="30"/>
          <w:szCs w:val="30"/>
          <w:highlight w:val="none"/>
          <w:lang w:val="en-US" w:eastAsia="zh-CN"/>
        </w:rPr>
        <w:t>图片内容和</w:t>
      </w:r>
      <w:r>
        <w:rPr>
          <w:rFonts w:hint="eastAsia" w:ascii="方正仿宋_GBK" w:hAnsi="方正仿宋_GBK" w:eastAsia="方正仿宋_GBK" w:cs="方正仿宋_GBK"/>
          <w:sz w:val="30"/>
          <w:szCs w:val="30"/>
          <w:highlight w:val="none"/>
        </w:rPr>
        <w:t>字迹应清晰易于辨认。</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（3）</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的封面及投标函均应加盖投标人公章，并经法定代表人或其委托代理人签字。</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（4）</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上不应有行间插字、涂改和覆盖，除非是对投标人写错的地方做必要的修改，</w:t>
      </w:r>
      <w:r>
        <w:rPr>
          <w:rFonts w:hint="eastAsia" w:ascii="方正仿宋_GBK" w:hAnsi="方正仿宋_GBK" w:eastAsia="方正仿宋_GBK" w:cs="方正仿宋_GBK"/>
          <w:sz w:val="30"/>
          <w:szCs w:val="30"/>
          <w:highlight w:val="none"/>
          <w:lang w:val="en-US" w:eastAsia="zh-CN"/>
        </w:rPr>
        <w:t>并</w:t>
      </w:r>
      <w:r>
        <w:rPr>
          <w:rFonts w:hint="eastAsia" w:ascii="方正仿宋_GBK" w:hAnsi="方正仿宋_GBK" w:eastAsia="方正仿宋_GBK" w:cs="方正仿宋_GBK"/>
          <w:sz w:val="30"/>
          <w:szCs w:val="30"/>
          <w:highlight w:val="none"/>
        </w:rPr>
        <w:t>在修改处</w:t>
      </w:r>
      <w:r>
        <w:rPr>
          <w:rFonts w:hint="eastAsia" w:ascii="方正仿宋_GBK" w:hAnsi="方正仿宋_GBK" w:eastAsia="方正仿宋_GBK" w:cs="方正仿宋_GBK"/>
          <w:sz w:val="30"/>
          <w:szCs w:val="30"/>
          <w:highlight w:val="none"/>
          <w:lang w:val="en-US" w:eastAsia="zh-CN"/>
        </w:rPr>
        <w:t>签字盖章</w:t>
      </w:r>
      <w:r>
        <w:rPr>
          <w:rFonts w:hint="eastAsia" w:ascii="方正仿宋_GBK" w:hAnsi="方正仿宋_GBK" w:eastAsia="方正仿宋_GBK" w:cs="方正仿宋_GBK"/>
          <w:sz w:val="30"/>
          <w:szCs w:val="30"/>
          <w:highlight w:val="none"/>
        </w:rPr>
        <w:t>。</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5</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yellow"/>
          <w:lang w:val="en-US" w:eastAsia="zh-CN"/>
        </w:rPr>
        <w:t>营业执照、产品注册证等图片等资料</w:t>
      </w:r>
      <w:r>
        <w:rPr>
          <w:rFonts w:hint="eastAsia" w:ascii="方正仿宋_GBK" w:hAnsi="方正仿宋_GBK" w:eastAsia="方正仿宋_GBK" w:cs="方正仿宋_GBK"/>
          <w:sz w:val="30"/>
          <w:szCs w:val="30"/>
          <w:highlight w:val="yellow"/>
          <w:lang w:eastAsia="zh-CN"/>
        </w:rPr>
        <w:t>必须满页呈现</w:t>
      </w:r>
      <w:r>
        <w:rPr>
          <w:rFonts w:hint="eastAsia" w:ascii="方正仿宋_GBK" w:hAnsi="方正仿宋_GBK" w:eastAsia="方正仿宋_GBK" w:cs="方正仿宋_GBK"/>
          <w:sz w:val="30"/>
          <w:szCs w:val="30"/>
          <w:highlight w:val="none"/>
          <w:lang w:eastAsia="zh-CN"/>
        </w:rPr>
        <w:t>，确保关键信息完整、清晰可辨。</w:t>
      </w:r>
    </w:p>
    <w:p>
      <w:pPr>
        <w:keepNext w:val="0"/>
        <w:keepLines w:val="0"/>
        <w:pageBreakBefore w:val="0"/>
        <w:widowControl w:val="0"/>
        <w:kinsoku/>
        <w:wordWrap/>
        <w:overflowPunct/>
        <w:topLinePunct w:val="0"/>
        <w:autoSpaceDE/>
        <w:autoSpaceDN/>
        <w:bidi w:val="0"/>
        <w:adjustRightInd w:val="0"/>
        <w:snapToGrid w:val="0"/>
        <w:spacing w:line="440" w:lineRule="exact"/>
        <w:ind w:firstLine="588" w:firstLineChars="196"/>
        <w:textAlignment w:val="auto"/>
        <w:outlineLvl w:val="9"/>
        <w:rPr>
          <w:rFonts w:hint="eastAsia" w:ascii="方正仿宋_GBK" w:hAnsi="方正仿宋_GBK" w:eastAsia="方正仿宋_GBK" w:cs="方正仿宋_GBK"/>
          <w:b w:val="0"/>
          <w:bCs/>
          <w:sz w:val="30"/>
          <w:szCs w:val="30"/>
          <w:highlight w:val="none"/>
          <w:lang w:val="en-US" w:eastAsia="zh-CN"/>
        </w:rPr>
      </w:pPr>
      <w:r>
        <w:rPr>
          <w:rFonts w:hint="eastAsia" w:ascii="方正仿宋_GBK" w:hAnsi="方正仿宋_GBK" w:eastAsia="方正仿宋_GBK" w:cs="方正仿宋_GBK"/>
          <w:b w:val="0"/>
          <w:bCs/>
          <w:sz w:val="30"/>
          <w:szCs w:val="30"/>
          <w:highlight w:val="none"/>
          <w:lang w:val="en-US" w:eastAsia="zh-CN"/>
        </w:rPr>
        <w:t>3.</w:t>
      </w:r>
      <w:r>
        <w:rPr>
          <w:rFonts w:hint="eastAsia" w:ascii="方正仿宋_GBK" w:hAnsi="方正仿宋_GBK" w:eastAsia="方正仿宋_GBK" w:cs="方正仿宋_GBK"/>
          <w:b w:val="0"/>
          <w:bCs/>
          <w:sz w:val="30"/>
          <w:szCs w:val="30"/>
          <w:highlight w:val="none"/>
        </w:rPr>
        <w:t>投标</w:t>
      </w:r>
      <w:r>
        <w:rPr>
          <w:rFonts w:hint="eastAsia" w:ascii="方正仿宋_GBK" w:hAnsi="方正仿宋_GBK" w:eastAsia="方正仿宋_GBK" w:cs="方正仿宋_GBK"/>
          <w:b w:val="0"/>
          <w:bCs/>
          <w:sz w:val="30"/>
          <w:szCs w:val="30"/>
          <w:highlight w:val="none"/>
          <w:lang w:val="en-US" w:eastAsia="zh-CN"/>
        </w:rPr>
        <w:t>响应</w:t>
      </w:r>
      <w:r>
        <w:rPr>
          <w:rFonts w:hint="eastAsia" w:ascii="方正仿宋_GBK" w:hAnsi="方正仿宋_GBK" w:eastAsia="方正仿宋_GBK" w:cs="方正仿宋_GBK"/>
          <w:b w:val="0"/>
          <w:bCs/>
          <w:sz w:val="30"/>
          <w:szCs w:val="30"/>
          <w:highlight w:val="none"/>
        </w:rPr>
        <w:t>文件的密封</w:t>
      </w:r>
      <w:r>
        <w:rPr>
          <w:rFonts w:hint="eastAsia" w:ascii="方正仿宋_GBK" w:hAnsi="方正仿宋_GBK" w:eastAsia="方正仿宋_GBK" w:cs="方正仿宋_GBK"/>
          <w:b w:val="0"/>
          <w:bCs/>
          <w:sz w:val="30"/>
          <w:szCs w:val="30"/>
          <w:highlight w:val="none"/>
          <w:lang w:val="en-US" w:eastAsia="zh-CN"/>
        </w:rPr>
        <w:t>要求</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default" w:ascii="方正仿宋_GBK" w:hAnsi="方正仿宋_GBK" w:eastAsia="方正仿宋_GBK" w:cs="方正仿宋_GBK"/>
          <w:sz w:val="30"/>
          <w:szCs w:val="30"/>
          <w:highlight w:val="yellow"/>
          <w:lang w:val="en-US" w:eastAsia="zh-CN"/>
        </w:rPr>
      </w:pP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应装袋密封，在封口上并加盖企业公章。并标明邀标项目名称、投标人名称、电话号码及邮箱地址等字样。如果</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没有按规定密封，该</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将被拒绝接收。投标人无论是否中标，投标人递交的</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均不退还。</w:t>
      </w:r>
      <w:r>
        <w:rPr>
          <w:rFonts w:hint="eastAsia" w:ascii="方正仿宋_GBK" w:hAnsi="方正仿宋_GBK" w:eastAsia="方正仿宋_GBK" w:cs="方正仿宋_GBK"/>
          <w:sz w:val="30"/>
          <w:szCs w:val="30"/>
          <w:highlight w:val="yellow"/>
          <w:lang w:val="en-US" w:eastAsia="zh-CN"/>
        </w:rPr>
        <w:t>如允许供应商响应部分项目，供应商应在档案袋及响应文件的封面</w:t>
      </w:r>
      <w:r>
        <w:rPr>
          <w:rFonts w:hint="eastAsia" w:ascii="方正仿宋_GBK" w:hAnsi="方正仿宋_GBK" w:eastAsia="方正仿宋_GBK" w:cs="方正仿宋_GBK"/>
          <w:sz w:val="30"/>
          <w:szCs w:val="30"/>
          <w:highlight w:val="yellow"/>
        </w:rPr>
        <w:t>项目名称</w:t>
      </w:r>
      <w:r>
        <w:rPr>
          <w:rFonts w:hint="eastAsia" w:ascii="方正仿宋_GBK" w:hAnsi="方正仿宋_GBK" w:eastAsia="方正仿宋_GBK" w:cs="方正仿宋_GBK"/>
          <w:sz w:val="30"/>
          <w:szCs w:val="30"/>
          <w:highlight w:val="yellow"/>
          <w:lang w:val="en-US" w:eastAsia="zh-CN"/>
        </w:rPr>
        <w:t>后面用括号注明响应的具体产品名称。</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4.投标响应文件的递交</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在投标时间内，将</w:t>
      </w:r>
      <w:r>
        <w:rPr>
          <w:rFonts w:hint="eastAsia" w:ascii="方正仿宋_GBK" w:hAnsi="方正仿宋_GBK" w:eastAsia="方正仿宋_GBK" w:cs="方正仿宋_GBK"/>
          <w:sz w:val="30"/>
          <w:szCs w:val="30"/>
          <w:highlight w:val="none"/>
        </w:rPr>
        <w:t>密封</w:t>
      </w:r>
      <w:r>
        <w:rPr>
          <w:rFonts w:hint="eastAsia" w:ascii="方正仿宋_GBK" w:hAnsi="方正仿宋_GBK" w:eastAsia="方正仿宋_GBK" w:cs="方正仿宋_GBK"/>
          <w:sz w:val="30"/>
          <w:szCs w:val="30"/>
          <w:highlight w:val="none"/>
          <w:lang w:val="en-US" w:eastAsia="zh-CN"/>
        </w:rPr>
        <w:t>的投标响应文件交到璧山区人民医院采购办331办公室，收件人王老师，联系电话02341562788。超过投标时间递交投标响应文件的不予受理，通过快递方式邮件投标响应文件的，自行承担快递遗失和未按时递交风险。</w:t>
      </w:r>
    </w:p>
    <w:p>
      <w:pPr>
        <w:keepNext w:val="0"/>
        <w:keepLines w:val="0"/>
        <w:pageBreakBefore w:val="0"/>
        <w:widowControl w:val="0"/>
        <w:kinsoku/>
        <w:wordWrap/>
        <w:overflowPunct/>
        <w:topLinePunct w:val="0"/>
        <w:autoSpaceDE/>
        <w:autoSpaceDN/>
        <w:bidi w:val="0"/>
        <w:adjustRightInd w:val="0"/>
        <w:snapToGrid w:val="0"/>
        <w:spacing w:line="440" w:lineRule="exact"/>
        <w:ind w:firstLine="590" w:firstLineChars="196"/>
        <w:textAlignment w:val="auto"/>
        <w:outlineLvl w:val="9"/>
        <w:rPr>
          <w:rFonts w:hint="eastAsia" w:ascii="方正仿宋_GBK" w:hAnsi="方正仿宋_GBK" w:eastAsia="方正仿宋_GBK" w:cs="方正仿宋_GBK"/>
          <w:b/>
          <w:sz w:val="30"/>
          <w:szCs w:val="30"/>
          <w:highlight w:val="none"/>
          <w:lang w:eastAsia="zh-CN"/>
        </w:rPr>
      </w:pPr>
      <w:r>
        <w:rPr>
          <w:rFonts w:hint="eastAsia" w:ascii="方正仿宋_GBK" w:hAnsi="方正仿宋_GBK" w:eastAsia="方正仿宋_GBK" w:cs="方正仿宋_GBK"/>
          <w:b/>
          <w:sz w:val="30"/>
          <w:szCs w:val="30"/>
          <w:highlight w:val="none"/>
          <w:lang w:val="en-US" w:eastAsia="zh-CN"/>
        </w:rPr>
        <w:t>四</w:t>
      </w:r>
      <w:r>
        <w:rPr>
          <w:rFonts w:hint="eastAsia" w:ascii="方正仿宋_GBK" w:hAnsi="方正仿宋_GBK" w:eastAsia="方正仿宋_GBK" w:cs="方正仿宋_GBK"/>
          <w:b/>
          <w:sz w:val="30"/>
          <w:szCs w:val="30"/>
          <w:highlight w:val="none"/>
        </w:rPr>
        <w:t>、评标</w:t>
      </w:r>
      <w:r>
        <w:rPr>
          <w:rFonts w:hint="eastAsia" w:ascii="方正仿宋_GBK" w:hAnsi="方正仿宋_GBK" w:eastAsia="方正仿宋_GBK" w:cs="方正仿宋_GBK"/>
          <w:b/>
          <w:sz w:val="30"/>
          <w:szCs w:val="30"/>
          <w:highlight w:val="none"/>
          <w:lang w:val="en-US" w:eastAsia="zh-CN"/>
        </w:rPr>
        <w:t>管理</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1、初审：分资格性检查和符合性检查。</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u w:val="single"/>
        </w:rPr>
        <w:t>资格性检查</w:t>
      </w:r>
      <w:r>
        <w:rPr>
          <w:rFonts w:hint="eastAsia" w:ascii="方正仿宋_GBK" w:hAnsi="方正仿宋_GBK" w:eastAsia="方正仿宋_GBK" w:cs="方正仿宋_GBK"/>
          <w:sz w:val="30"/>
          <w:szCs w:val="30"/>
          <w:highlight w:val="none"/>
        </w:rPr>
        <w:t>是依据法律法规和邀标文件的规定，对</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中的资格证明进行审查，以确定投标人是否具备投标资格；</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u w:val="single"/>
        </w:rPr>
        <w:t>符合性检查</w:t>
      </w:r>
      <w:r>
        <w:rPr>
          <w:rFonts w:hint="eastAsia" w:ascii="方正仿宋_GBK" w:hAnsi="方正仿宋_GBK" w:eastAsia="方正仿宋_GBK" w:cs="方正仿宋_GBK"/>
          <w:sz w:val="30"/>
          <w:szCs w:val="30"/>
          <w:highlight w:val="none"/>
        </w:rPr>
        <w:t>是依据邀标文件的规定，从</w:t>
      </w:r>
      <w:r>
        <w:rPr>
          <w:rFonts w:hint="eastAsia" w:ascii="方正仿宋_GBK" w:hAnsi="方正仿宋_GBK" w:eastAsia="方正仿宋_GBK" w:cs="方正仿宋_GBK"/>
          <w:sz w:val="30"/>
          <w:szCs w:val="30"/>
          <w:highlight w:val="none"/>
          <w:lang w:eastAsia="zh-CN"/>
        </w:rPr>
        <w:t>投标响应文件</w:t>
      </w:r>
      <w:r>
        <w:rPr>
          <w:rFonts w:hint="eastAsia" w:ascii="方正仿宋_GBK" w:hAnsi="方正仿宋_GBK" w:eastAsia="方正仿宋_GBK" w:cs="方正仿宋_GBK"/>
          <w:sz w:val="30"/>
          <w:szCs w:val="30"/>
          <w:highlight w:val="none"/>
        </w:rPr>
        <w:t>的有效性、完整性和对邀标文件的响应程度进行审查，以确定投标人是否对邀标文件的实质性要求作出响应。</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评标小组</w:t>
      </w:r>
      <w:r>
        <w:rPr>
          <w:rFonts w:hint="eastAsia" w:ascii="方正仿宋_GBK" w:hAnsi="方正仿宋_GBK" w:eastAsia="方正仿宋_GBK" w:cs="方正仿宋_GBK"/>
          <w:sz w:val="30"/>
          <w:szCs w:val="30"/>
          <w:highlight w:val="none"/>
        </w:rPr>
        <w:t>对</w:t>
      </w:r>
      <w:r>
        <w:rPr>
          <w:rFonts w:hint="eastAsia" w:ascii="方正仿宋_GBK" w:hAnsi="方正仿宋_GBK" w:eastAsia="方正仿宋_GBK" w:cs="方正仿宋_GBK"/>
          <w:sz w:val="30"/>
          <w:szCs w:val="30"/>
          <w:highlight w:val="none"/>
          <w:lang w:val="en-US" w:eastAsia="zh-CN"/>
        </w:rPr>
        <w:t>供应商的投标资料进行</w:t>
      </w:r>
      <w:r>
        <w:rPr>
          <w:rFonts w:hint="eastAsia" w:ascii="方正仿宋_GBK" w:hAnsi="方正仿宋_GBK" w:eastAsia="方正仿宋_GBK" w:cs="方正仿宋_GBK"/>
          <w:sz w:val="30"/>
          <w:szCs w:val="30"/>
          <w:highlight w:val="none"/>
        </w:rPr>
        <w:t>资格性</w:t>
      </w:r>
      <w:r>
        <w:rPr>
          <w:rFonts w:hint="eastAsia" w:ascii="方正仿宋_GBK" w:hAnsi="方正仿宋_GBK" w:eastAsia="方正仿宋_GBK" w:cs="方正仿宋_GBK"/>
          <w:sz w:val="30"/>
          <w:szCs w:val="30"/>
          <w:highlight w:val="none"/>
          <w:lang w:val="en-US" w:eastAsia="zh-CN"/>
        </w:rPr>
        <w:t>审查和</w:t>
      </w:r>
      <w:r>
        <w:rPr>
          <w:rFonts w:hint="eastAsia" w:ascii="方正仿宋_GBK" w:hAnsi="方正仿宋_GBK" w:eastAsia="方正仿宋_GBK" w:cs="方正仿宋_GBK"/>
          <w:sz w:val="30"/>
          <w:szCs w:val="30"/>
          <w:highlight w:val="none"/>
        </w:rPr>
        <w:t>符合性</w:t>
      </w:r>
      <w:r>
        <w:rPr>
          <w:rFonts w:hint="eastAsia" w:ascii="方正仿宋_GBK" w:hAnsi="方正仿宋_GBK" w:eastAsia="方正仿宋_GBK" w:cs="方正仿宋_GBK"/>
          <w:sz w:val="30"/>
          <w:szCs w:val="30"/>
          <w:highlight w:val="none"/>
          <w:lang w:val="en-US" w:eastAsia="zh-CN"/>
        </w:rPr>
        <w:t>审</w:t>
      </w:r>
      <w:r>
        <w:rPr>
          <w:rFonts w:hint="eastAsia" w:ascii="方正仿宋_GBK" w:hAnsi="方正仿宋_GBK" w:eastAsia="方正仿宋_GBK" w:cs="方正仿宋_GBK"/>
          <w:sz w:val="30"/>
          <w:szCs w:val="30"/>
          <w:highlight w:val="none"/>
        </w:rPr>
        <w:t>查</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将审查</w:t>
      </w:r>
      <w:r>
        <w:rPr>
          <w:rFonts w:hint="eastAsia" w:ascii="方正仿宋_GBK" w:hAnsi="方正仿宋_GBK" w:eastAsia="方正仿宋_GBK" w:cs="方正仿宋_GBK"/>
          <w:sz w:val="30"/>
          <w:szCs w:val="30"/>
          <w:highlight w:val="none"/>
        </w:rPr>
        <w:t>合格</w:t>
      </w:r>
      <w:r>
        <w:rPr>
          <w:rFonts w:hint="eastAsia" w:ascii="方正仿宋_GBK" w:hAnsi="方正仿宋_GBK" w:eastAsia="方正仿宋_GBK" w:cs="方正仿宋_GBK"/>
          <w:sz w:val="30"/>
          <w:szCs w:val="30"/>
          <w:highlight w:val="none"/>
          <w:lang w:val="en-US" w:eastAsia="zh-CN"/>
        </w:rPr>
        <w:t>的供应商按照</w:t>
      </w:r>
      <w:r>
        <w:rPr>
          <w:rFonts w:hint="eastAsia" w:ascii="方正仿宋_GBK" w:hAnsi="方正仿宋_GBK" w:eastAsia="方正仿宋_GBK" w:cs="方正仿宋_GBK"/>
          <w:sz w:val="30"/>
          <w:szCs w:val="30"/>
          <w:highlight w:val="none"/>
          <w:u w:val="single"/>
          <w:lang w:val="en-US" w:eastAsia="zh-CN"/>
        </w:rPr>
        <w:t>报价由低到高</w:t>
      </w:r>
      <w:r>
        <w:rPr>
          <w:rFonts w:hint="eastAsia" w:ascii="方正仿宋_GBK" w:hAnsi="方正仿宋_GBK" w:eastAsia="方正仿宋_GBK" w:cs="方正仿宋_GBK"/>
          <w:sz w:val="30"/>
          <w:szCs w:val="30"/>
          <w:highlight w:val="none"/>
          <w:lang w:val="en-US" w:eastAsia="zh-CN"/>
        </w:rPr>
        <w:t>的顺序依次确定第一、第二顺序中选人。经院内评标小组评估商议，项目复杂要邀请院外评标专家的，专家费用由中选供应商承担。</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rPr>
        <w:t>2、定标原则</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采购人</w:t>
      </w:r>
      <w:r>
        <w:rPr>
          <w:rFonts w:hint="eastAsia" w:ascii="方正仿宋_GBK" w:hAnsi="方正仿宋_GBK" w:eastAsia="方正仿宋_GBK" w:cs="方正仿宋_GBK"/>
          <w:sz w:val="30"/>
          <w:szCs w:val="30"/>
          <w:highlight w:val="none"/>
        </w:rPr>
        <w:t>按照投标人</w:t>
      </w:r>
      <w:r>
        <w:rPr>
          <w:rFonts w:hint="eastAsia" w:ascii="方正仿宋_GBK" w:hAnsi="方正仿宋_GBK" w:eastAsia="方正仿宋_GBK" w:cs="方正仿宋_GBK"/>
          <w:sz w:val="30"/>
          <w:szCs w:val="30"/>
          <w:highlight w:val="none"/>
          <w:lang w:val="en-US" w:eastAsia="zh-CN"/>
        </w:rPr>
        <w:t>报价由低到高</w:t>
      </w:r>
      <w:r>
        <w:rPr>
          <w:rFonts w:hint="eastAsia" w:ascii="方正仿宋_GBK" w:hAnsi="方正仿宋_GBK" w:eastAsia="方正仿宋_GBK" w:cs="方正仿宋_GBK"/>
          <w:sz w:val="30"/>
          <w:szCs w:val="30"/>
          <w:highlight w:val="none"/>
        </w:rPr>
        <w:t>顺序</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b/>
          <w:bCs/>
          <w:sz w:val="30"/>
          <w:szCs w:val="30"/>
          <w:highlight w:val="none"/>
          <w:lang w:val="en-US" w:eastAsia="zh-CN"/>
        </w:rPr>
        <w:t>单项报价*预估用量所得总价进行对比）</w:t>
      </w:r>
      <w:r>
        <w:rPr>
          <w:rFonts w:hint="eastAsia" w:ascii="方正仿宋_GBK" w:hAnsi="方正仿宋_GBK" w:eastAsia="方正仿宋_GBK" w:cs="方正仿宋_GBK"/>
          <w:sz w:val="30"/>
          <w:szCs w:val="30"/>
          <w:highlight w:val="none"/>
        </w:rPr>
        <w:t>，依次进行商务谈判</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包括二次报价</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w:t>
      </w:r>
      <w:r>
        <w:rPr>
          <w:rFonts w:hint="eastAsia" w:ascii="方正仿宋_GBK" w:hAnsi="方正仿宋_GBK" w:eastAsia="方正仿宋_GBK" w:cs="方正仿宋_GBK"/>
          <w:sz w:val="30"/>
          <w:szCs w:val="30"/>
          <w:highlight w:val="none"/>
          <w:lang w:val="en-US" w:eastAsia="zh-CN"/>
        </w:rPr>
        <w:t>合同签订前，采购人</w:t>
      </w:r>
      <w:r>
        <w:rPr>
          <w:rFonts w:hint="eastAsia" w:ascii="方正仿宋_GBK" w:hAnsi="方正仿宋_GBK" w:eastAsia="方正仿宋_GBK" w:cs="方正仿宋_GBK"/>
          <w:sz w:val="30"/>
          <w:szCs w:val="30"/>
          <w:highlight w:val="none"/>
        </w:rPr>
        <w:t>有权采取市场调查、工厂或业绩单位现场考察</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产品使用</w:t>
      </w:r>
      <w:r>
        <w:rPr>
          <w:rFonts w:hint="eastAsia" w:ascii="方正仿宋_GBK" w:hAnsi="方正仿宋_GBK" w:eastAsia="方正仿宋_GBK" w:cs="方正仿宋_GBK"/>
          <w:sz w:val="30"/>
          <w:szCs w:val="30"/>
          <w:highlight w:val="none"/>
        </w:rPr>
        <w:t>等方式对中标候选人资质财务、技术、管理能力、产品质量、交付能力及信誉等</w:t>
      </w:r>
      <w:r>
        <w:rPr>
          <w:rFonts w:hint="eastAsia" w:ascii="方正仿宋_GBK" w:hAnsi="方正仿宋_GBK" w:eastAsia="方正仿宋_GBK" w:cs="方正仿宋_GBK"/>
          <w:sz w:val="30"/>
          <w:szCs w:val="30"/>
          <w:highlight w:val="none"/>
          <w:lang w:val="en-US" w:eastAsia="zh-CN"/>
        </w:rPr>
        <w:t>供应商信息</w:t>
      </w:r>
      <w:r>
        <w:rPr>
          <w:rFonts w:hint="eastAsia" w:ascii="方正仿宋_GBK" w:hAnsi="方正仿宋_GBK" w:eastAsia="方正仿宋_GBK" w:cs="方正仿宋_GBK"/>
          <w:sz w:val="30"/>
          <w:szCs w:val="30"/>
          <w:highlight w:val="none"/>
        </w:rPr>
        <w:t>进行考查</w:t>
      </w:r>
      <w:r>
        <w:rPr>
          <w:rFonts w:hint="eastAsia" w:ascii="方正仿宋_GBK" w:hAnsi="方正仿宋_GBK" w:eastAsia="方正仿宋_GBK" w:cs="方正仿宋_GBK"/>
          <w:sz w:val="30"/>
          <w:szCs w:val="30"/>
          <w:highlight w:val="none"/>
          <w:lang w:val="en-US" w:eastAsia="zh-CN"/>
        </w:rPr>
        <w:t>核实</w:t>
      </w:r>
      <w:r>
        <w:rPr>
          <w:rFonts w:hint="eastAsia" w:ascii="方正仿宋_GBK" w:hAnsi="方正仿宋_GBK" w:eastAsia="方正仿宋_GBK" w:cs="方正仿宋_GBK"/>
          <w:sz w:val="30"/>
          <w:szCs w:val="30"/>
          <w:highlight w:val="none"/>
        </w:rPr>
        <w:t>，中标候选人必须支持和配合</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如第一</w:t>
      </w:r>
      <w:r>
        <w:rPr>
          <w:rFonts w:hint="eastAsia" w:ascii="方正仿宋_GBK" w:hAnsi="方正仿宋_GBK" w:eastAsia="方正仿宋_GBK" w:cs="方正仿宋_GBK"/>
          <w:sz w:val="30"/>
          <w:szCs w:val="30"/>
          <w:highlight w:val="none"/>
          <w:lang w:eastAsia="zh-CN"/>
        </w:rPr>
        <w:t>成交供应商</w:t>
      </w:r>
      <w:r>
        <w:rPr>
          <w:rFonts w:hint="eastAsia" w:ascii="方正仿宋_GBK" w:hAnsi="方正仿宋_GBK" w:eastAsia="方正仿宋_GBK" w:cs="方正仿宋_GBK"/>
          <w:sz w:val="30"/>
          <w:szCs w:val="30"/>
          <w:highlight w:val="none"/>
        </w:rPr>
        <w:t>因不可抗力或者自身原因不能履行合同的，</w:t>
      </w:r>
      <w:r>
        <w:rPr>
          <w:rFonts w:hint="eastAsia" w:ascii="方正仿宋_GBK" w:hAnsi="方正仿宋_GBK" w:eastAsia="方正仿宋_GBK" w:cs="方正仿宋_GBK"/>
          <w:sz w:val="30"/>
          <w:szCs w:val="30"/>
          <w:highlight w:val="none"/>
          <w:lang w:eastAsia="zh-CN"/>
        </w:rPr>
        <w:t>采购人</w:t>
      </w:r>
      <w:r>
        <w:rPr>
          <w:rFonts w:hint="eastAsia" w:ascii="方正仿宋_GBK" w:hAnsi="方正仿宋_GBK" w:eastAsia="方正仿宋_GBK" w:cs="方正仿宋_GBK"/>
          <w:sz w:val="30"/>
          <w:szCs w:val="30"/>
          <w:highlight w:val="none"/>
        </w:rPr>
        <w:t>可以确定第二中标候选人为</w:t>
      </w:r>
      <w:r>
        <w:rPr>
          <w:rFonts w:hint="eastAsia" w:ascii="方正仿宋_GBK" w:hAnsi="方正仿宋_GBK" w:eastAsia="方正仿宋_GBK" w:cs="方正仿宋_GBK"/>
          <w:sz w:val="30"/>
          <w:szCs w:val="30"/>
          <w:highlight w:val="none"/>
          <w:lang w:eastAsia="zh-CN"/>
        </w:rPr>
        <w:t>成交供应商</w:t>
      </w:r>
      <w:r>
        <w:rPr>
          <w:rFonts w:hint="eastAsia" w:ascii="方正仿宋_GBK" w:hAnsi="方正仿宋_GBK" w:eastAsia="方正仿宋_GBK" w:cs="方正仿宋_GBK"/>
          <w:sz w:val="30"/>
          <w:szCs w:val="30"/>
          <w:highlight w:val="none"/>
        </w:rPr>
        <w:t>，以此类推。</w:t>
      </w:r>
      <w:r>
        <w:rPr>
          <w:rFonts w:hint="eastAsia" w:ascii="方正仿宋_GBK" w:hAnsi="方正仿宋_GBK" w:eastAsia="方正仿宋_GBK" w:cs="方正仿宋_GBK"/>
          <w:sz w:val="30"/>
          <w:szCs w:val="30"/>
          <w:highlight w:val="none"/>
          <w:lang w:val="en-US" w:eastAsia="zh-CN"/>
        </w:rPr>
        <w:t>针对部分药交所线上或线上备案采购价格差异较大的产品，由评标小组商议后决定执行线上采购或线上备案采购。合同签订前，采购人将对拟中选产品进行试用，确认投标产品质量及性能，试用未通过的将顺延下一顺序满足采购人要求的供应商。</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3、结果公示</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val="en-US" w:eastAsia="zh-CN"/>
        </w:rPr>
        <w:t>采购人</w:t>
      </w:r>
      <w:r>
        <w:rPr>
          <w:rFonts w:hint="eastAsia" w:ascii="方正仿宋_GBK" w:hAnsi="方正仿宋_GBK" w:eastAsia="方正仿宋_GBK" w:cs="方正仿宋_GBK"/>
          <w:sz w:val="30"/>
          <w:szCs w:val="30"/>
          <w:highlight w:val="none"/>
        </w:rPr>
        <w:t>对评标结果</w:t>
      </w:r>
      <w:r>
        <w:rPr>
          <w:rFonts w:hint="eastAsia" w:ascii="方正仿宋_GBK" w:hAnsi="方正仿宋_GBK" w:eastAsia="方正仿宋_GBK" w:cs="方正仿宋_GBK"/>
          <w:sz w:val="30"/>
          <w:szCs w:val="30"/>
          <w:highlight w:val="none"/>
          <w:lang w:val="en-US" w:eastAsia="zh-CN"/>
        </w:rPr>
        <w:t>在医院官网挂网公示1工作日，</w:t>
      </w:r>
      <w:r>
        <w:rPr>
          <w:rFonts w:hint="eastAsia" w:ascii="方正仿宋_GBK" w:hAnsi="方正仿宋_GBK" w:eastAsia="方正仿宋_GBK" w:cs="方正仿宋_GBK"/>
          <w:sz w:val="30"/>
          <w:szCs w:val="30"/>
          <w:highlight w:val="none"/>
        </w:rPr>
        <w:t>对未</w:t>
      </w:r>
      <w:r>
        <w:rPr>
          <w:rFonts w:hint="eastAsia" w:ascii="方正仿宋_GBK" w:hAnsi="方正仿宋_GBK" w:eastAsia="方正仿宋_GBK" w:cs="方正仿宋_GBK"/>
          <w:sz w:val="30"/>
          <w:szCs w:val="30"/>
          <w:highlight w:val="none"/>
          <w:lang w:eastAsia="zh-CN"/>
        </w:rPr>
        <w:t>成交供应商</w:t>
      </w:r>
      <w:r>
        <w:rPr>
          <w:rFonts w:hint="eastAsia" w:ascii="方正仿宋_GBK" w:hAnsi="方正仿宋_GBK" w:eastAsia="方正仿宋_GBK" w:cs="方正仿宋_GBK"/>
          <w:sz w:val="30"/>
          <w:szCs w:val="30"/>
          <w:highlight w:val="none"/>
        </w:rPr>
        <w:t>不</w:t>
      </w:r>
      <w:r>
        <w:rPr>
          <w:rFonts w:hint="eastAsia" w:ascii="方正仿宋_GBK" w:hAnsi="方正仿宋_GBK" w:eastAsia="方正仿宋_GBK" w:cs="方正仿宋_GBK"/>
          <w:sz w:val="30"/>
          <w:szCs w:val="30"/>
          <w:highlight w:val="none"/>
          <w:lang w:val="en-US" w:eastAsia="zh-CN"/>
        </w:rPr>
        <w:t>再另行</w:t>
      </w:r>
      <w:r>
        <w:rPr>
          <w:rFonts w:hint="eastAsia" w:ascii="方正仿宋_GBK" w:hAnsi="方正仿宋_GBK" w:eastAsia="方正仿宋_GBK" w:cs="方正仿宋_GBK"/>
          <w:sz w:val="30"/>
          <w:szCs w:val="30"/>
          <w:highlight w:val="none"/>
        </w:rPr>
        <w:t>通知。</w:t>
      </w:r>
    </w:p>
    <w:p>
      <w:pPr>
        <w:keepNext w:val="0"/>
        <w:keepLines w:val="0"/>
        <w:pageBreakBefore w:val="0"/>
        <w:widowControl w:val="0"/>
        <w:kinsoku/>
        <w:wordWrap/>
        <w:overflowPunct/>
        <w:topLinePunct w:val="0"/>
        <w:autoSpaceDE/>
        <w:autoSpaceDN/>
        <w:bidi w:val="0"/>
        <w:adjustRightInd w:val="0"/>
        <w:snapToGrid w:val="0"/>
        <w:spacing w:line="440" w:lineRule="exact"/>
        <w:ind w:firstLine="590" w:firstLineChars="196"/>
        <w:textAlignment w:val="auto"/>
        <w:outlineLvl w:val="9"/>
        <w:rPr>
          <w:rFonts w:hint="eastAsia" w:ascii="方正仿宋_GBK" w:hAnsi="方正仿宋_GBK" w:eastAsia="方正仿宋_GBK" w:cs="方正仿宋_GBK"/>
          <w:b/>
          <w:sz w:val="30"/>
          <w:szCs w:val="30"/>
          <w:highlight w:val="none"/>
          <w:lang w:val="en-US" w:eastAsia="zh-CN"/>
        </w:rPr>
      </w:pPr>
      <w:r>
        <w:rPr>
          <w:rFonts w:hint="eastAsia" w:ascii="方正仿宋_GBK" w:hAnsi="方正仿宋_GBK" w:eastAsia="方正仿宋_GBK" w:cs="方正仿宋_GBK"/>
          <w:b/>
          <w:sz w:val="30"/>
          <w:szCs w:val="30"/>
          <w:highlight w:val="none"/>
          <w:lang w:val="en-US" w:eastAsia="zh-CN"/>
        </w:rPr>
        <w:t>五</w:t>
      </w:r>
      <w:r>
        <w:rPr>
          <w:rFonts w:hint="eastAsia" w:ascii="方正仿宋_GBK" w:hAnsi="方正仿宋_GBK" w:eastAsia="方正仿宋_GBK" w:cs="方正仿宋_GBK"/>
          <w:b/>
          <w:sz w:val="30"/>
          <w:szCs w:val="30"/>
          <w:highlight w:val="none"/>
        </w:rPr>
        <w:t>、其他</w:t>
      </w:r>
      <w:r>
        <w:rPr>
          <w:rFonts w:hint="eastAsia" w:ascii="方正仿宋_GBK" w:hAnsi="方正仿宋_GBK" w:eastAsia="方正仿宋_GBK" w:cs="方正仿宋_GBK"/>
          <w:b/>
          <w:sz w:val="30"/>
          <w:szCs w:val="30"/>
          <w:highlight w:val="none"/>
          <w:lang w:val="en-US" w:eastAsia="zh-CN"/>
        </w:rPr>
        <w:t>事项</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val="en-US" w:eastAsia="zh-CN"/>
        </w:rPr>
      </w:pPr>
      <w:bookmarkStart w:id="0" w:name="_Toc237057789"/>
      <w:bookmarkStart w:id="1" w:name="_Toc156196446"/>
      <w:bookmarkStart w:id="2" w:name="_Toc128229278"/>
      <w:bookmarkStart w:id="3" w:name="_Toc128014287"/>
      <w:bookmarkStart w:id="4" w:name="_Toc128229721"/>
      <w:r>
        <w:rPr>
          <w:rFonts w:hint="eastAsia" w:ascii="方正仿宋_GBK" w:hAnsi="方正仿宋_GBK" w:eastAsia="方正仿宋_GBK" w:cs="方正仿宋_GBK"/>
          <w:sz w:val="30"/>
          <w:szCs w:val="30"/>
          <w:highlight w:val="none"/>
        </w:rPr>
        <w:t>1、</w:t>
      </w:r>
      <w:r>
        <w:rPr>
          <w:rFonts w:hint="eastAsia" w:ascii="方正仿宋_GBK" w:hAnsi="方正仿宋_GBK" w:eastAsia="方正仿宋_GBK" w:cs="方正仿宋_GBK"/>
          <w:sz w:val="30"/>
          <w:szCs w:val="30"/>
          <w:highlight w:val="none"/>
          <w:lang w:val="en-US" w:eastAsia="zh-CN"/>
        </w:rPr>
        <w:t>采购公告有效期内，投标人通过邮件院内报名同时缴纳投标保证金。</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rPr>
        <w:t>2、采购文件下载方式：</w:t>
      </w:r>
      <w:r>
        <w:rPr>
          <w:rFonts w:hint="eastAsia" w:ascii="方正仿宋_GBK" w:hAnsi="方正仿宋_GBK" w:eastAsia="方正仿宋_GBK" w:cs="方正仿宋_GBK"/>
          <w:sz w:val="30"/>
          <w:szCs w:val="30"/>
          <w:highlight w:val="none"/>
          <w:lang w:val="en-US" w:eastAsia="zh-CN"/>
        </w:rPr>
        <w:t>报名成功后邮件发送采购文件。</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eastAsia="zh-CN"/>
        </w:rPr>
      </w:pPr>
      <w:r>
        <w:rPr>
          <w:rFonts w:hint="eastAsia" w:ascii="方正仿宋_GBK" w:hAnsi="方正仿宋_GBK" w:eastAsia="方正仿宋_GBK" w:cs="方正仿宋_GBK"/>
          <w:sz w:val="30"/>
          <w:szCs w:val="30"/>
          <w:highlight w:val="none"/>
          <w:lang w:val="en-US" w:eastAsia="zh-CN"/>
        </w:rPr>
        <w:t>3、达到</w:t>
      </w:r>
      <w:r>
        <w:rPr>
          <w:rFonts w:hint="eastAsia" w:ascii="方正仿宋_GBK" w:hAnsi="方正仿宋_GBK" w:eastAsia="方正仿宋_GBK" w:cs="方正仿宋_GBK"/>
          <w:kern w:val="0"/>
          <w:sz w:val="30"/>
          <w:szCs w:val="30"/>
          <w:highlight w:val="none"/>
          <w:lang w:val="en-US" w:eastAsia="zh-CN"/>
        </w:rPr>
        <w:t>开标条件后，开评标时间将通过邮件另行通知。</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eastAsia="zh-CN"/>
        </w:rPr>
      </w:pPr>
      <w:r>
        <w:rPr>
          <w:rFonts w:hint="eastAsia" w:ascii="方正仿宋_GBK" w:hAnsi="方正仿宋_GBK" w:eastAsia="方正仿宋_GBK" w:cs="方正仿宋_GBK"/>
          <w:sz w:val="30"/>
          <w:szCs w:val="30"/>
          <w:highlight w:val="none"/>
          <w:lang w:val="en-US" w:eastAsia="zh-CN"/>
        </w:rPr>
        <w:t>4</w:t>
      </w:r>
      <w:r>
        <w:rPr>
          <w:rFonts w:hint="eastAsia" w:ascii="方正仿宋_GBK" w:hAnsi="方正仿宋_GBK" w:eastAsia="方正仿宋_GBK" w:cs="方正仿宋_GBK"/>
          <w:sz w:val="30"/>
          <w:szCs w:val="30"/>
          <w:highlight w:val="none"/>
        </w:rPr>
        <w:t>、答疑截止时间：</w:t>
      </w:r>
      <w:r>
        <w:rPr>
          <w:rFonts w:hint="eastAsia" w:ascii="方正仿宋_GBK" w:hAnsi="方正仿宋_GBK" w:eastAsia="方正仿宋_GBK" w:cs="方正仿宋_GBK"/>
          <w:sz w:val="30"/>
          <w:szCs w:val="30"/>
          <w:highlight w:val="none"/>
          <w:lang w:val="en-US" w:eastAsia="zh-CN"/>
        </w:rPr>
        <w:t>报名期间</w:t>
      </w:r>
      <w:r>
        <w:rPr>
          <w:rFonts w:hint="eastAsia" w:ascii="方正仿宋_GBK" w:hAnsi="方正仿宋_GBK" w:eastAsia="方正仿宋_GBK" w:cs="方正仿宋_GBK"/>
          <w:sz w:val="30"/>
          <w:szCs w:val="30"/>
          <w:highlight w:val="none"/>
        </w:rPr>
        <w:t>。</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eastAsia="zh-CN"/>
        </w:rPr>
      </w:pPr>
      <w:r>
        <w:rPr>
          <w:rFonts w:hint="eastAsia" w:ascii="方正仿宋_GBK" w:hAnsi="方正仿宋_GBK" w:eastAsia="方正仿宋_GBK" w:cs="方正仿宋_GBK"/>
          <w:sz w:val="30"/>
          <w:szCs w:val="30"/>
          <w:highlight w:val="none"/>
          <w:lang w:val="en-US" w:eastAsia="zh-CN"/>
        </w:rPr>
        <w:t>5</w:t>
      </w:r>
      <w:r>
        <w:rPr>
          <w:rFonts w:hint="eastAsia" w:ascii="方正仿宋_GBK" w:hAnsi="方正仿宋_GBK" w:eastAsia="方正仿宋_GBK" w:cs="方正仿宋_GBK"/>
          <w:sz w:val="30"/>
          <w:szCs w:val="30"/>
          <w:highlight w:val="none"/>
        </w:rPr>
        <w:t>、联系人：</w:t>
      </w:r>
      <w:r>
        <w:rPr>
          <w:rFonts w:hint="eastAsia" w:ascii="方正仿宋_GBK" w:hAnsi="方正仿宋_GBK" w:eastAsia="方正仿宋_GBK" w:cs="方正仿宋_GBK"/>
          <w:sz w:val="30"/>
          <w:szCs w:val="30"/>
          <w:highlight w:val="none"/>
          <w:lang w:val="en-US" w:eastAsia="zh-CN"/>
        </w:rPr>
        <w:t>王老师</w:t>
      </w:r>
      <w:r>
        <w:rPr>
          <w:rFonts w:hint="eastAsia" w:ascii="方正仿宋_GBK" w:hAnsi="方正仿宋_GBK" w:eastAsia="方正仿宋_GBK" w:cs="方正仿宋_GBK"/>
          <w:sz w:val="30"/>
          <w:szCs w:val="30"/>
          <w:highlight w:val="none"/>
        </w:rPr>
        <w:t>   联系电话：023-</w:t>
      </w:r>
      <w:r>
        <w:rPr>
          <w:rFonts w:hint="eastAsia" w:ascii="方正仿宋_GBK" w:hAnsi="方正仿宋_GBK" w:eastAsia="方正仿宋_GBK" w:cs="方正仿宋_GBK"/>
          <w:sz w:val="30"/>
          <w:szCs w:val="30"/>
          <w:highlight w:val="none"/>
          <w:lang w:val="en-US" w:eastAsia="zh-CN"/>
        </w:rPr>
        <w:t>41562788</w:t>
      </w:r>
      <w:r>
        <w:rPr>
          <w:rFonts w:hint="eastAsia" w:ascii="方正仿宋_GBK" w:hAnsi="方正仿宋_GBK" w:eastAsia="方正仿宋_GBK" w:cs="方正仿宋_GBK"/>
          <w:sz w:val="30"/>
          <w:szCs w:val="30"/>
          <w:highlight w:val="none"/>
        </w:rPr>
        <w:t>。</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eastAsia" w:ascii="方正仿宋_GBK" w:hAnsi="方正仿宋_GBK" w:eastAsia="方正仿宋_GBK" w:cs="方正仿宋_GBK"/>
          <w:sz w:val="30"/>
          <w:szCs w:val="30"/>
          <w:highlight w:val="none"/>
          <w:lang w:eastAsia="zh-CN"/>
        </w:rPr>
      </w:pPr>
      <w:r>
        <w:rPr>
          <w:rFonts w:hint="eastAsia" w:ascii="方正仿宋_GBK" w:hAnsi="方正仿宋_GBK" w:eastAsia="方正仿宋_GBK" w:cs="方正仿宋_GBK"/>
          <w:sz w:val="30"/>
          <w:szCs w:val="30"/>
          <w:highlight w:val="none"/>
          <w:lang w:val="en-US" w:eastAsia="zh-CN"/>
        </w:rPr>
        <w:t>6</w:t>
      </w:r>
      <w:r>
        <w:rPr>
          <w:rFonts w:hint="eastAsia" w:ascii="方正仿宋_GBK" w:hAnsi="方正仿宋_GBK" w:eastAsia="方正仿宋_GBK" w:cs="方正仿宋_GBK"/>
          <w:sz w:val="30"/>
          <w:szCs w:val="30"/>
          <w:highlight w:val="none"/>
        </w:rPr>
        <w:t>、评标地点：</w:t>
      </w:r>
      <w:r>
        <w:rPr>
          <w:rFonts w:hint="eastAsia" w:ascii="方正仿宋_GBK" w:hAnsi="方正仿宋_GBK" w:eastAsia="方正仿宋_GBK" w:cs="方正仿宋_GBK"/>
          <w:sz w:val="30"/>
          <w:szCs w:val="30"/>
          <w:highlight w:val="none"/>
          <w:lang w:eastAsia="zh-CN"/>
        </w:rPr>
        <w:t>重庆医科大学附属璧山医院</w:t>
      </w:r>
      <w:r>
        <w:rPr>
          <w:rFonts w:hint="eastAsia" w:ascii="方正仿宋_GBK" w:hAnsi="方正仿宋_GBK" w:eastAsia="方正仿宋_GBK" w:cs="方正仿宋_GBK"/>
          <w:sz w:val="30"/>
          <w:szCs w:val="30"/>
          <w:highlight w:val="none"/>
          <w:lang w:val="en-US" w:eastAsia="zh-CN"/>
        </w:rPr>
        <w:t>行政楼307、408或103等</w:t>
      </w:r>
      <w:r>
        <w:rPr>
          <w:rFonts w:hint="eastAsia" w:ascii="方正仿宋_GBK" w:hAnsi="方正仿宋_GBK" w:eastAsia="方正仿宋_GBK" w:cs="方正仿宋_GBK"/>
          <w:sz w:val="30"/>
          <w:szCs w:val="30"/>
          <w:highlight w:val="none"/>
        </w:rPr>
        <w:t>会议室</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视具体情况而定（无需供应商到场）</w:t>
      </w:r>
      <w:r>
        <w:rPr>
          <w:rFonts w:hint="eastAsia" w:ascii="方正仿宋_GBK" w:hAnsi="方正仿宋_GBK" w:eastAsia="方正仿宋_GBK" w:cs="方正仿宋_GBK"/>
          <w:sz w:val="30"/>
          <w:szCs w:val="30"/>
          <w:highlight w:val="none"/>
        </w:rPr>
        <w:t>。</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525" w:firstLineChars="175"/>
        <w:textAlignment w:val="auto"/>
        <w:outlineLvl w:val="9"/>
        <w:rPr>
          <w:rFonts w:hint="default" w:ascii="方正仿宋_GBK" w:hAnsi="方正仿宋_GBK" w:eastAsia="方正仿宋_GBK" w:cs="方正仿宋_GBK"/>
          <w:color w:val="auto"/>
          <w:kern w:val="0"/>
          <w:sz w:val="32"/>
          <w:szCs w:val="32"/>
          <w:lang w:val="en-US" w:eastAsia="zh-CN"/>
        </w:rPr>
      </w:pPr>
      <w:r>
        <w:rPr>
          <w:rFonts w:hint="eastAsia" w:ascii="方正仿宋_GBK" w:hAnsi="方正仿宋_GBK" w:eastAsia="方正仿宋_GBK" w:cs="方正仿宋_GBK"/>
          <w:sz w:val="30"/>
          <w:szCs w:val="30"/>
          <w:highlight w:val="none"/>
          <w:lang w:val="en-US" w:eastAsia="zh-CN"/>
        </w:rPr>
        <w:t>7</w:t>
      </w:r>
      <w:r>
        <w:rPr>
          <w:rFonts w:hint="eastAsia" w:ascii="方正仿宋_GBK" w:hAnsi="方正仿宋_GBK" w:eastAsia="方正仿宋_GBK" w:cs="方正仿宋_GBK"/>
          <w:sz w:val="30"/>
          <w:szCs w:val="30"/>
          <w:highlight w:val="none"/>
        </w:rPr>
        <w:t>、</w:t>
      </w:r>
      <w:r>
        <w:rPr>
          <w:rFonts w:hint="eastAsia" w:ascii="方正仿宋_GBK" w:hAnsi="方正仿宋_GBK" w:eastAsia="方正仿宋_GBK" w:cs="方正仿宋_GBK"/>
          <w:color w:val="auto"/>
          <w:kern w:val="0"/>
          <w:sz w:val="32"/>
          <w:szCs w:val="32"/>
          <w:u w:val="single"/>
          <w:lang w:val="en-US" w:eastAsia="zh-CN"/>
        </w:rPr>
        <w:t>无效响应情况：①供应商不符合规定的基本资格条件或特定资格条件的；②供应商所提交的响应文件未按招采文件要求签字、盖章、份数；③供应商的报价超过采购限价的；④法定代表人为同一个人的两个及两个以上法人，母公司、全资子公司及其控股公司，在同一分包采购中同时参与投标；⑤分公司单独投标未取得总公司的授权；⑥单位负责人为同一人或者存在直接控股、管理关系的不同供应商，参加同一合同项下的政府采购活动的；⑦供应商未按照采购要求逐项提交佐证材料，并用下划线注明佐证材料位置；⑧不能完全满足商务要求的；⑨</w:t>
      </w:r>
      <w:r>
        <w:rPr>
          <w:rFonts w:hint="eastAsia" w:ascii="方正仿宋_GBK" w:hAnsi="方正仿宋_GBK" w:eastAsia="方正仿宋_GBK" w:cs="方正仿宋_GBK"/>
          <w:color w:val="auto"/>
          <w:kern w:val="0"/>
          <w:sz w:val="32"/>
          <w:szCs w:val="32"/>
          <w:highlight w:val="yellow"/>
          <w:u w:val="single"/>
          <w:lang w:val="en-US" w:eastAsia="zh-CN"/>
        </w:rPr>
        <w:t>供应商擅自在响应文件增加采购人需求以外的产品，一项采购需求对应一个响应品牌的产品，供应商对一项采购需求提供多个品牌产品进行响应的视为无效响应；</w:t>
      </w:r>
      <w:r>
        <w:rPr>
          <w:rFonts w:hint="eastAsia" w:ascii="微软雅黑" w:hAnsi="微软雅黑" w:eastAsia="微软雅黑" w:cs="微软雅黑"/>
          <w:color w:val="auto"/>
          <w:kern w:val="0"/>
          <w:sz w:val="32"/>
          <w:szCs w:val="32"/>
          <w:u w:val="single"/>
          <w:lang w:val="en-US" w:eastAsia="zh-CN"/>
        </w:rPr>
        <w:t>⑩</w:t>
      </w:r>
      <w:r>
        <w:rPr>
          <w:rFonts w:hint="eastAsia" w:ascii="方正仿宋_GBK" w:hAnsi="方正仿宋_GBK" w:eastAsia="方正仿宋_GBK" w:cs="方正仿宋_GBK"/>
          <w:color w:val="auto"/>
          <w:kern w:val="0"/>
          <w:sz w:val="32"/>
          <w:szCs w:val="32"/>
          <w:u w:val="single"/>
          <w:lang w:val="en-US" w:eastAsia="zh-CN"/>
        </w:rPr>
        <w:t>供应商响应文件内容有与国家现行法律法规相违背的内容，或附有采购人无法接受的条件；⑪营业执照、产品注册证等图片等资料必须满页呈现（至少占A4纸3/4页面），确保关键信息完整、清晰可辨；⑫供应商应在2个工作日内将采购响应文件全套电子档及本表格发到采购办邮箱，未在规定时间发送将取消中选资格。⑬供应商响应的每个产品应提供生产厂家至响应供应商的逐级授权和响应公司的资质（最迟在中选后5个工作日内补充提交，未在规定时间提交视为无效响应）⑭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outlineLvl w:val="9"/>
        <w:rPr>
          <w:rFonts w:hint="eastAsia" w:ascii="方正仿宋_GBK" w:hAnsi="方正仿宋_GBK" w:eastAsia="方正仿宋_GBK" w:cs="方正仿宋_GBK"/>
          <w:kern w:val="0"/>
          <w:sz w:val="30"/>
          <w:szCs w:val="30"/>
          <w:highlight w:val="none"/>
          <w:lang w:val="en-US" w:eastAsia="zh-CN"/>
        </w:rPr>
      </w:pPr>
      <w:r>
        <w:rPr>
          <w:rFonts w:hint="eastAsia" w:ascii="方正仿宋_GBK" w:hAnsi="方正仿宋_GBK" w:eastAsia="方正仿宋_GBK" w:cs="方正仿宋_GBK"/>
          <w:color w:val="auto"/>
          <w:kern w:val="0"/>
          <w:sz w:val="32"/>
          <w:szCs w:val="32"/>
          <w:lang w:val="en-US" w:eastAsia="zh-CN"/>
        </w:rPr>
        <w:t>8、</w:t>
      </w:r>
      <w:r>
        <w:rPr>
          <w:rFonts w:hint="eastAsia" w:ascii="方正仿宋_GBK" w:hAnsi="方正仿宋_GBK" w:eastAsia="方正仿宋_GBK" w:cs="方正仿宋_GBK"/>
          <w:sz w:val="30"/>
          <w:szCs w:val="30"/>
          <w:highlight w:val="none"/>
        </w:rPr>
        <w:t>废标情形：</w:t>
      </w:r>
      <w:r>
        <w:rPr>
          <w:rFonts w:hint="eastAsia" w:ascii="方正仿宋_GBK" w:hAnsi="方正仿宋_GBK" w:eastAsia="方正仿宋_GBK" w:cs="方正仿宋_GBK"/>
          <w:sz w:val="30"/>
          <w:szCs w:val="30"/>
          <w:highlight w:val="none"/>
          <w:lang w:val="en-US" w:eastAsia="zh-CN"/>
        </w:rPr>
        <w:t>供应商存在</w:t>
      </w:r>
      <w:r>
        <w:rPr>
          <w:rFonts w:hint="eastAsia" w:ascii="方正仿宋_GBK" w:hAnsi="方正仿宋_GBK" w:eastAsia="方正仿宋_GBK" w:cs="方正仿宋_GBK"/>
          <w:color w:val="auto"/>
          <w:kern w:val="0"/>
          <w:sz w:val="32"/>
          <w:szCs w:val="32"/>
          <w:lang w:val="en-US" w:eastAsia="zh-CN"/>
        </w:rPr>
        <w:t>围标、串标等</w:t>
      </w:r>
      <w:r>
        <w:rPr>
          <w:rFonts w:hint="eastAsia" w:ascii="方正仿宋_GBK" w:hAnsi="方正仿宋_GBK" w:eastAsia="方正仿宋_GBK" w:cs="方正仿宋_GBK"/>
          <w:sz w:val="30"/>
          <w:szCs w:val="30"/>
          <w:highlight w:val="none"/>
        </w:rPr>
        <w:t>影响采购公正的</w:t>
      </w:r>
      <w:r>
        <w:rPr>
          <w:rFonts w:hint="eastAsia" w:ascii="方正仿宋_GBK" w:hAnsi="方正仿宋_GBK" w:eastAsia="方正仿宋_GBK" w:cs="方正仿宋_GBK"/>
          <w:color w:val="auto"/>
          <w:kern w:val="0"/>
          <w:sz w:val="32"/>
          <w:szCs w:val="32"/>
          <w:lang w:val="en-US" w:eastAsia="zh-CN"/>
        </w:rPr>
        <w:t>违法行为</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供应商报价</w:t>
      </w:r>
      <w:r>
        <w:rPr>
          <w:rFonts w:hint="eastAsia" w:ascii="方正仿宋_GBK" w:hAnsi="方正仿宋_GBK" w:eastAsia="方正仿宋_GBK" w:cs="方正仿宋_GBK"/>
          <w:sz w:val="30"/>
          <w:szCs w:val="30"/>
          <w:highlight w:val="none"/>
          <w:lang w:val="en-US" w:eastAsia="zh-CN"/>
        </w:rPr>
        <w:t>明显</w:t>
      </w:r>
      <w:r>
        <w:rPr>
          <w:rFonts w:hint="eastAsia" w:ascii="方正仿宋_GBK" w:hAnsi="方正仿宋_GBK" w:eastAsia="方正仿宋_GBK" w:cs="方正仿宋_GBK"/>
          <w:sz w:val="30"/>
          <w:szCs w:val="30"/>
          <w:highlight w:val="none"/>
        </w:rPr>
        <w:t>超过</w:t>
      </w:r>
      <w:r>
        <w:rPr>
          <w:rFonts w:hint="eastAsia" w:ascii="方正仿宋_GBK" w:hAnsi="方正仿宋_GBK" w:eastAsia="方正仿宋_GBK" w:cs="方正仿宋_GBK"/>
          <w:sz w:val="30"/>
          <w:szCs w:val="30"/>
          <w:highlight w:val="none"/>
          <w:lang w:val="en-US" w:eastAsia="zh-CN"/>
        </w:rPr>
        <w:t>或显著低于</w:t>
      </w:r>
      <w:r>
        <w:rPr>
          <w:rFonts w:hint="eastAsia" w:ascii="方正仿宋_GBK" w:hAnsi="方正仿宋_GBK" w:eastAsia="方正仿宋_GBK" w:cs="方正仿宋_GBK"/>
          <w:sz w:val="30"/>
          <w:szCs w:val="30"/>
          <w:highlight w:val="none"/>
        </w:rPr>
        <w:t>市场均价，</w:t>
      </w:r>
      <w:r>
        <w:rPr>
          <w:rFonts w:hint="eastAsia" w:ascii="方正仿宋_GBK" w:hAnsi="方正仿宋_GBK" w:eastAsia="方正仿宋_GBK" w:cs="方正仿宋_GBK"/>
          <w:color w:val="auto"/>
          <w:kern w:val="0"/>
          <w:sz w:val="32"/>
          <w:szCs w:val="32"/>
          <w:lang w:val="en-US" w:eastAsia="zh-CN"/>
        </w:rPr>
        <w:t>不能在规定时限内对响应材料的真实性和合理性进行说明</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供应商提供虚假资料，将进入采购人供应商不良执业记录；</w:t>
      </w:r>
      <w:r>
        <w:rPr>
          <w:rFonts w:hint="eastAsia" w:ascii="方正仿宋_GBK" w:hAnsi="方正仿宋_GBK" w:eastAsia="方正仿宋_GBK" w:cs="方正仿宋_GBK"/>
          <w:sz w:val="30"/>
          <w:szCs w:val="30"/>
          <w:highlight w:val="none"/>
        </w:rPr>
        <w:t>因重大变故，</w:t>
      </w:r>
      <w:r>
        <w:rPr>
          <w:rFonts w:hint="eastAsia" w:ascii="方正仿宋_GBK" w:hAnsi="方正仿宋_GBK" w:eastAsia="方正仿宋_GBK" w:cs="方正仿宋_GBK"/>
          <w:sz w:val="30"/>
          <w:szCs w:val="30"/>
          <w:highlight w:val="none"/>
          <w:lang w:val="en-US" w:eastAsia="zh-CN"/>
        </w:rPr>
        <w:t>采购人</w:t>
      </w:r>
      <w:r>
        <w:rPr>
          <w:rFonts w:hint="eastAsia" w:ascii="方正仿宋_GBK" w:hAnsi="方正仿宋_GBK" w:eastAsia="方正仿宋_GBK" w:cs="方正仿宋_GBK"/>
          <w:sz w:val="30"/>
          <w:szCs w:val="30"/>
          <w:highlight w:val="none"/>
        </w:rPr>
        <w:t>取消采购任务</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其他经谈判小组（评标小组）一致认定应予废标情形的</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kern w:val="0"/>
          <w:sz w:val="30"/>
          <w:szCs w:val="30"/>
          <w:highlight w:val="none"/>
          <w:lang w:val="en-US" w:eastAsia="zh-CN"/>
        </w:rPr>
        <w:t>供应商投标后拒绝签订合同或明确表示拒绝履约的。</w:t>
      </w:r>
    </w:p>
    <w:p>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outlineLvl w:val="9"/>
        <w:rPr>
          <w:rFonts w:hint="eastAsia" w:ascii="方正仿宋_GBK" w:hAnsi="方正仿宋_GBK" w:eastAsia="方正仿宋_GBK" w:cs="方正仿宋_GBK"/>
          <w:kern w:val="0"/>
          <w:sz w:val="30"/>
          <w:szCs w:val="30"/>
          <w:highlight w:val="none"/>
          <w:lang w:val="en-US" w:eastAsia="zh-CN"/>
        </w:rPr>
      </w:pPr>
      <w:r>
        <w:rPr>
          <w:rFonts w:hint="eastAsia" w:ascii="方正仿宋_GBK" w:hAnsi="方正仿宋_GBK" w:eastAsia="方正仿宋_GBK" w:cs="方正仿宋_GBK"/>
          <w:color w:val="auto"/>
          <w:kern w:val="0"/>
          <w:sz w:val="32"/>
          <w:szCs w:val="32"/>
          <w:lang w:val="en-US" w:eastAsia="zh-CN"/>
        </w:rPr>
        <w:t>9、供应商有以下情形之一的，将纳入采购人不良行为记录，</w:t>
      </w:r>
      <w:r>
        <w:rPr>
          <w:rFonts w:hint="eastAsia" w:ascii="方正仿宋_GBK" w:hAnsi="方正仿宋_GBK" w:eastAsia="方正仿宋_GBK" w:cs="方正仿宋_GBK"/>
          <w:b/>
          <w:bCs/>
          <w:color w:val="auto"/>
          <w:kern w:val="0"/>
          <w:sz w:val="32"/>
          <w:szCs w:val="32"/>
          <w:lang w:val="en-US" w:eastAsia="zh-CN"/>
        </w:rPr>
        <w:t>采购人将终止与供应商合同，并取消其两年内参加采购人的药品、设备、耗材招标投标的资格</w:t>
      </w:r>
      <w:r>
        <w:rPr>
          <w:rFonts w:hint="eastAsia" w:ascii="方正仿宋_GBK" w:hAnsi="方正仿宋_GBK" w:eastAsia="方正仿宋_GBK" w:cs="方正仿宋_GBK"/>
          <w:color w:val="auto"/>
          <w:kern w:val="0"/>
          <w:sz w:val="32"/>
          <w:szCs w:val="32"/>
          <w:lang w:val="en-US" w:eastAsia="zh-CN"/>
        </w:rPr>
        <w:t>：①经人民法院判决认定构成行贿犯罪，或者犯罪情节轻微，不需要判处刑罚，人民法院依据刑罚判处免于刑事处罚的；②行贿行为情节轻微，人民检察院作出不起诉决定的；③被纪检监察机关以贿赂立案调查，并依法作出相关处理的；④被列入国家、市卫生健康行政部门政务网站公布的商业贿赂不良记录名单的；⑤被列入国家医疗保障局网站公布的价格招采信用评价“特别严重”和“严重”失信评定结果名单的；⑥因行贿、违法经营等行为被财政、工商行政管理、食品药品监管等部门列入不良执业记录或作出行政处罚的；⑦因串通投标、无正当理由不与采购人签订合同、提供虚假材料谋取中标、中标后提供假冒伪劣产品或无正当理由拒绝履行协议等严重违法失信行为的；⑧法律、法规、规章规定的其他情形。</w:t>
      </w:r>
    </w:p>
    <w:p>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kern w:val="0"/>
          <w:sz w:val="32"/>
          <w:szCs w:val="32"/>
          <w:lang w:val="en-US" w:eastAsia="zh-CN"/>
        </w:rPr>
      </w:pPr>
      <w:r>
        <w:rPr>
          <w:rFonts w:hint="eastAsia" w:ascii="方正仿宋_GBK" w:hAnsi="方正仿宋_GBK" w:eastAsia="方正仿宋_GBK" w:cs="方正仿宋_GBK"/>
          <w:b w:val="0"/>
          <w:bCs w:val="0"/>
          <w:color w:val="auto"/>
          <w:kern w:val="0"/>
          <w:sz w:val="32"/>
          <w:szCs w:val="32"/>
          <w:lang w:val="en-US" w:eastAsia="zh-CN"/>
        </w:rPr>
        <w:t>10、其他要求</w:t>
      </w:r>
    </w:p>
    <w:p>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outlineLvl w:val="9"/>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lang w:val="en-US" w:eastAsia="zh-CN"/>
        </w:rPr>
        <w:t>（1）本次采购过程中如产生专家评审等相关费用将由成交供应商承担；（2）成交供应商未在规定时间内签订合同、拒绝签订履行采购合同或质保期响应不及时等影响采购人正常工作的，采购人将纳入供应商不良行为记录进行管理；（3）其他未尽事宜由供需双方在采购合同中详细约定；（4）采购人在中华人民共和国境内使用成交供应商提供的货物及服务时免受第三方提出的侵犯其专利权或其它知识产权的起诉。如果第三方提出侵权指控，成交供应商应承担由此而引起的一切法律责任和费用。（5）如投标人违反《中华人民共和国政府采购法》《中华人民共和国政府采购实施条例》等相关规定，采购人将按规定追究投标人法律责任。</w:t>
      </w:r>
      <w:r>
        <w:rPr>
          <w:rFonts w:hint="eastAsia" w:ascii="方正仿宋_GBK" w:hAnsi="方正仿宋_GBK" w:eastAsia="方正仿宋_GBK" w:cs="方正仿宋_GBK"/>
          <w:b w:val="0"/>
          <w:bCs w:val="0"/>
          <w:color w:val="auto"/>
          <w:kern w:val="0"/>
          <w:sz w:val="32"/>
          <w:szCs w:val="32"/>
          <w:highlight w:val="none"/>
          <w:lang w:val="en-US" w:eastAsia="zh-CN"/>
        </w:rPr>
        <w:t>（6）采购项目结果公示后，中选供应商应在2个工作日内将盖鲜章的全套响应文件扫描的电子档发到采购办邮箱，供采购人拟定合同，过期视为自动放弃中选资格。（7）采购人通知供应商补充提交资料应以2个工作日为限，过期未按采购人要求提交资料的视为自动放弃中选资格。</w:t>
      </w:r>
    </w:p>
    <w:p>
      <w:pPr>
        <w:pStyle w:val="3"/>
        <w:jc w:val="both"/>
        <w:rPr>
          <w:rFonts w:hint="eastAsia" w:ascii="仿宋_GB2312" w:eastAsia="仿宋_GB2312" w:cs="宋体"/>
          <w:color w:val="auto"/>
          <w:sz w:val="32"/>
          <w:szCs w:val="32"/>
          <w:lang w:val="en-US" w:eastAsia="zh-CN"/>
        </w:rPr>
      </w:pPr>
      <w:r>
        <w:rPr>
          <w:rFonts w:hint="eastAsia" w:ascii="仿宋_GB2312" w:eastAsia="仿宋_GB2312" w:cs="宋体"/>
          <w:color w:val="auto"/>
          <w:sz w:val="32"/>
          <w:szCs w:val="32"/>
          <w:lang w:val="en-US" w:eastAsia="zh-CN"/>
        </w:rPr>
        <w:t>11.</w:t>
      </w:r>
      <w:r>
        <w:rPr>
          <w:rFonts w:hint="eastAsia" w:ascii="仿宋_GB2312" w:hAnsi="宋体" w:eastAsia="仿宋_GB2312" w:cs="宋体"/>
          <w:color w:val="auto"/>
          <w:sz w:val="32"/>
          <w:szCs w:val="32"/>
          <w:lang w:val="en-US" w:eastAsia="zh-CN"/>
        </w:rPr>
        <w:t>供应商响应文件</w:t>
      </w:r>
      <w:r>
        <w:rPr>
          <w:rFonts w:hint="eastAsia" w:ascii="仿宋_GB2312" w:eastAsia="仿宋_GB2312" w:cs="宋体"/>
          <w:color w:val="auto"/>
          <w:sz w:val="32"/>
          <w:szCs w:val="32"/>
          <w:lang w:val="en-US" w:eastAsia="zh-CN"/>
        </w:rPr>
        <w:t>袋</w:t>
      </w:r>
      <w:r>
        <w:rPr>
          <w:rFonts w:hint="eastAsia" w:ascii="仿宋_GB2312" w:hAnsi="宋体" w:eastAsia="仿宋_GB2312" w:cs="宋体"/>
          <w:color w:val="auto"/>
          <w:sz w:val="32"/>
          <w:szCs w:val="32"/>
          <w:lang w:val="en-US" w:eastAsia="zh-CN"/>
        </w:rPr>
        <w:t>密封要求（</w:t>
      </w:r>
      <w:r>
        <w:rPr>
          <w:rFonts w:hint="eastAsia" w:ascii="仿宋_GB2312" w:eastAsia="仿宋_GB2312" w:cs="宋体"/>
          <w:color w:val="auto"/>
          <w:sz w:val="32"/>
          <w:szCs w:val="32"/>
          <w:lang w:val="en-US" w:eastAsia="zh-CN"/>
        </w:rPr>
        <w:t>正本一份、副本三份，装入一个密封档案袋中，如采购文件允许供应商响应部分产品，应在封面上注明响应产品具体名称）</w:t>
      </w:r>
    </w:p>
    <w:p>
      <w:pPr>
        <w:rPr>
          <w:rFonts w:hint="default"/>
          <w:lang w:val="en-US" w:eastAsia="zh-CN"/>
        </w:rPr>
      </w:pPr>
      <w:r>
        <w:rPr>
          <w:rFonts w:hint="default"/>
          <w:lang w:val="en-US" w:eastAsia="zh-CN"/>
        </w:rPr>
        <w:drawing>
          <wp:inline distT="0" distB="0" distL="114300" distR="114300">
            <wp:extent cx="2444115" cy="3191510"/>
            <wp:effectExtent l="0" t="0" r="13335" b="8890"/>
            <wp:docPr id="1" name="图片 1" descr="C:\Users\王静-采购办\Desktop\微信图片_20240320084311.jpg微信图片_2024032008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王静-采购办\Desktop\微信图片_20240320084311.jpg微信图片_20240320084311"/>
                    <pic:cNvPicPr>
                      <a:picLocks noChangeAspect="1"/>
                    </pic:cNvPicPr>
                  </pic:nvPicPr>
                  <pic:blipFill>
                    <a:blip r:embed="rId6"/>
                    <a:stretch>
                      <a:fillRect/>
                    </a:stretch>
                  </pic:blipFill>
                  <pic:spPr>
                    <a:xfrm>
                      <a:off x="0" y="0"/>
                      <a:ext cx="2444115" cy="3191510"/>
                    </a:xfrm>
                    <a:prstGeom prst="rect">
                      <a:avLst/>
                    </a:prstGeom>
                    <a:noFill/>
                    <a:ln>
                      <a:noFill/>
                    </a:ln>
                  </pic:spPr>
                </pic:pic>
              </a:graphicData>
            </a:graphic>
          </wp:inline>
        </w:drawing>
      </w:r>
      <w:r>
        <w:rPr>
          <w:rFonts w:hint="default"/>
          <w:lang w:val="en-US" w:eastAsia="zh-CN"/>
        </w:rPr>
        <w:drawing>
          <wp:inline distT="0" distB="0" distL="114300" distR="114300">
            <wp:extent cx="2493010" cy="3177540"/>
            <wp:effectExtent l="0" t="0" r="2540" b="3810"/>
            <wp:docPr id="2" name="图片 2" descr="微信图片_2024032008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40320084137"/>
                    <pic:cNvPicPr>
                      <a:picLocks noChangeAspect="1"/>
                    </pic:cNvPicPr>
                  </pic:nvPicPr>
                  <pic:blipFill>
                    <a:blip r:embed="rId7"/>
                    <a:stretch>
                      <a:fillRect/>
                    </a:stretch>
                  </pic:blipFill>
                  <pic:spPr>
                    <a:xfrm>
                      <a:off x="0" y="0"/>
                      <a:ext cx="2493010" cy="3177540"/>
                    </a:xfrm>
                    <a:prstGeom prst="rect">
                      <a:avLst/>
                    </a:prstGeom>
                    <a:noFill/>
                    <a:ln>
                      <a:noFill/>
                    </a:ln>
                  </pic:spPr>
                </pic:pic>
              </a:graphicData>
            </a:graphic>
          </wp:inline>
        </w:drawing>
      </w:r>
    </w:p>
    <w:p>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outlineLvl w:val="9"/>
        <w:rPr>
          <w:rFonts w:hint="default" w:ascii="方正仿宋_GBK" w:hAnsi="方正仿宋_GBK" w:eastAsia="方正仿宋_GBK" w:cs="方正仿宋_GBK"/>
          <w:b w:val="0"/>
          <w:bCs w:val="0"/>
          <w:color w:val="auto"/>
          <w:kern w:val="0"/>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kern w:val="0"/>
          <w:sz w:val="30"/>
          <w:szCs w:val="30"/>
          <w:highlight w:val="none"/>
          <w:lang w:val="en-US" w:eastAsia="zh-CN"/>
        </w:rPr>
      </w:pPr>
    </w:p>
    <w:p>
      <w:pPr>
        <w:rPr>
          <w:rFonts w:hint="eastAsia" w:ascii="方正仿宋_GBK" w:hAnsi="方正仿宋_GBK" w:eastAsia="方正仿宋_GBK" w:cs="方正仿宋_GBK"/>
          <w:color w:val="auto"/>
          <w:kern w:val="0"/>
          <w:sz w:val="32"/>
          <w:szCs w:val="32"/>
          <w:lang w:val="en-US" w:eastAsia="zh-CN"/>
        </w:rPr>
        <w:sectPr>
          <w:pgSz w:w="11906" w:h="16838"/>
          <w:pgMar w:top="1134" w:right="1134" w:bottom="1134" w:left="1134" w:header="851" w:footer="992" w:gutter="0"/>
          <w:cols w:space="720" w:num="1"/>
          <w:docGrid w:type="lines" w:linePitch="312" w:charSpace="0"/>
        </w:sectPr>
      </w:pPr>
    </w:p>
    <w:p>
      <w:pPr>
        <w:adjustRightInd w:val="0"/>
        <w:snapToGrid w:val="0"/>
        <w:spacing w:line="360" w:lineRule="auto"/>
        <w:jc w:val="center"/>
        <w:rPr>
          <w:rFonts w:ascii="仿宋_GB2312" w:eastAsia="仿宋_GB2312"/>
          <w:b/>
        </w:rPr>
      </w:pPr>
      <w:r>
        <w:rPr>
          <w:rFonts w:hint="eastAsia" w:ascii="仿宋_GB2312" w:eastAsia="仿宋_GB2312"/>
          <w:b/>
          <w:sz w:val="32"/>
          <w:szCs w:val="32"/>
          <w:lang w:eastAsia="zh-CN"/>
        </w:rPr>
        <w:t>投标响应文件</w:t>
      </w:r>
      <w:r>
        <w:rPr>
          <w:rFonts w:hint="eastAsia" w:ascii="仿宋_GB2312" w:eastAsia="仿宋_GB2312"/>
          <w:b/>
          <w:sz w:val="32"/>
          <w:szCs w:val="32"/>
          <w:lang w:val="en-US" w:eastAsia="zh-CN"/>
        </w:rPr>
        <w:t>须胶装成册</w:t>
      </w:r>
      <w:bookmarkEnd w:id="0"/>
      <w:bookmarkEnd w:id="1"/>
      <w:bookmarkEnd w:id="2"/>
      <w:bookmarkEnd w:id="3"/>
      <w:bookmarkEnd w:id="4"/>
    </w:p>
    <w:p>
      <w:pPr>
        <w:numPr>
          <w:ilvl w:val="0"/>
          <w:numId w:val="0"/>
        </w:numPr>
        <w:autoSpaceDE w:val="0"/>
        <w:autoSpaceDN w:val="0"/>
        <w:adjustRightInd w:val="0"/>
        <w:snapToGrid w:val="0"/>
        <w:spacing w:line="360" w:lineRule="auto"/>
        <w:ind w:leftChars="0"/>
        <w:jc w:val="center"/>
        <w:rPr>
          <w:rFonts w:hint="eastAsia" w:ascii="仿宋_GB2312" w:hAnsi="宋体" w:eastAsia="仿宋_GB2312" w:cs="宋体"/>
          <w:b/>
          <w:sz w:val="44"/>
          <w:szCs w:val="32"/>
          <w:lang w:val="zh-CN"/>
        </w:rPr>
      </w:pPr>
    </w:p>
    <w:p>
      <w:pPr>
        <w:numPr>
          <w:ilvl w:val="0"/>
          <w:numId w:val="0"/>
        </w:numPr>
        <w:autoSpaceDE w:val="0"/>
        <w:autoSpaceDN w:val="0"/>
        <w:adjustRightInd w:val="0"/>
        <w:snapToGrid w:val="0"/>
        <w:spacing w:line="360" w:lineRule="auto"/>
        <w:ind w:leftChars="0"/>
        <w:jc w:val="center"/>
        <w:rPr>
          <w:rFonts w:hint="eastAsia" w:ascii="仿宋_GB2312" w:hAnsi="宋体" w:eastAsia="仿宋_GB2312" w:cs="宋体"/>
          <w:b/>
          <w:sz w:val="44"/>
          <w:szCs w:val="32"/>
          <w:lang w:val="zh-CN"/>
        </w:rPr>
      </w:pPr>
    </w:p>
    <w:p>
      <w:pPr>
        <w:numPr>
          <w:ilvl w:val="0"/>
          <w:numId w:val="0"/>
        </w:numPr>
        <w:autoSpaceDE w:val="0"/>
        <w:autoSpaceDN w:val="0"/>
        <w:adjustRightInd w:val="0"/>
        <w:snapToGrid w:val="0"/>
        <w:spacing w:line="360" w:lineRule="auto"/>
        <w:ind w:leftChars="0"/>
        <w:jc w:val="center"/>
        <w:rPr>
          <w:rFonts w:hint="eastAsia" w:ascii="仿宋_GB2312" w:hAnsi="宋体" w:eastAsia="仿宋_GB2312" w:cs="宋体"/>
          <w:b/>
          <w:sz w:val="44"/>
          <w:szCs w:val="32"/>
          <w:lang w:val="zh-CN"/>
        </w:rPr>
      </w:pPr>
    </w:p>
    <w:p>
      <w:pPr>
        <w:numPr>
          <w:ilvl w:val="0"/>
          <w:numId w:val="0"/>
        </w:numPr>
        <w:autoSpaceDE w:val="0"/>
        <w:autoSpaceDN w:val="0"/>
        <w:adjustRightInd w:val="0"/>
        <w:snapToGrid w:val="0"/>
        <w:spacing w:line="360" w:lineRule="auto"/>
        <w:ind w:leftChars="0"/>
        <w:jc w:val="center"/>
        <w:rPr>
          <w:rFonts w:hint="eastAsia" w:ascii="仿宋_GB2312" w:hAnsi="宋体" w:eastAsia="仿宋_GB2312" w:cs="宋体"/>
          <w:b/>
          <w:sz w:val="44"/>
          <w:szCs w:val="32"/>
          <w:lang w:val="zh-CN"/>
        </w:rPr>
      </w:pPr>
    </w:p>
    <w:p>
      <w:pPr>
        <w:numPr>
          <w:ilvl w:val="0"/>
          <w:numId w:val="0"/>
        </w:numPr>
        <w:autoSpaceDE w:val="0"/>
        <w:autoSpaceDN w:val="0"/>
        <w:adjustRightInd w:val="0"/>
        <w:snapToGrid w:val="0"/>
        <w:spacing w:line="360" w:lineRule="auto"/>
        <w:ind w:leftChars="0"/>
        <w:jc w:val="center"/>
        <w:rPr>
          <w:rFonts w:hint="eastAsia" w:ascii="仿宋_GB2312" w:hAnsi="宋体" w:eastAsia="仿宋_GB2312" w:cs="宋体"/>
          <w:b/>
          <w:sz w:val="44"/>
          <w:szCs w:val="32"/>
          <w:lang w:val="zh-CN"/>
        </w:rPr>
      </w:pPr>
    </w:p>
    <w:p>
      <w:pPr>
        <w:numPr>
          <w:ilvl w:val="0"/>
          <w:numId w:val="0"/>
        </w:numPr>
        <w:autoSpaceDE w:val="0"/>
        <w:autoSpaceDN w:val="0"/>
        <w:adjustRightInd w:val="0"/>
        <w:snapToGrid w:val="0"/>
        <w:spacing w:line="360" w:lineRule="auto"/>
        <w:ind w:leftChars="0"/>
        <w:jc w:val="center"/>
        <w:rPr>
          <w:rFonts w:ascii="仿宋_GB2312" w:eastAsia="仿宋_GB2312"/>
          <w:b/>
          <w:sz w:val="44"/>
          <w:szCs w:val="32"/>
          <w:lang w:val="zh-CN"/>
        </w:rPr>
      </w:pPr>
      <w:r>
        <w:rPr>
          <w:rFonts w:hint="eastAsia" w:ascii="仿宋_GB2312" w:hAnsi="宋体" w:eastAsia="仿宋_GB2312" w:cs="宋体"/>
          <w:b/>
          <w:sz w:val="44"/>
          <w:szCs w:val="32"/>
          <w:lang w:val="zh-CN"/>
        </w:rPr>
        <w:t>项目投标书（封面）</w:t>
      </w:r>
    </w:p>
    <w:p>
      <w:pPr>
        <w:autoSpaceDE w:val="0"/>
        <w:autoSpaceDN w:val="0"/>
        <w:adjustRightInd w:val="0"/>
        <w:snapToGrid w:val="0"/>
        <w:spacing w:line="360" w:lineRule="auto"/>
        <w:rPr>
          <w:rFonts w:hint="eastAsia" w:ascii="仿宋_GB2312" w:hAnsi="宋体" w:eastAsia="仿宋_GB2312" w:cs="宋体"/>
          <w:sz w:val="24"/>
          <w:lang w:val="zh-CN"/>
        </w:rPr>
      </w:pPr>
      <w:r>
        <w:rPr>
          <w:rFonts w:hint="eastAsia" w:ascii="仿宋_GB2312" w:hAnsi="宋体" w:eastAsia="仿宋_GB2312" w:cs="宋体"/>
          <w:sz w:val="24"/>
          <w:lang w:val="zh-CN"/>
        </w:rPr>
        <w:t xml:space="preserve">项目名称：                            </w:t>
      </w:r>
    </w:p>
    <w:p>
      <w:pPr>
        <w:autoSpaceDE w:val="0"/>
        <w:autoSpaceDN w:val="0"/>
        <w:adjustRightInd w:val="0"/>
        <w:snapToGrid w:val="0"/>
        <w:spacing w:line="360" w:lineRule="auto"/>
        <w:rPr>
          <w:rFonts w:ascii="仿宋_GB2312" w:eastAsia="仿宋_GB2312"/>
          <w:sz w:val="24"/>
          <w:lang w:val="zh-CN"/>
        </w:rPr>
      </w:pPr>
      <w:r>
        <w:rPr>
          <w:rFonts w:hint="eastAsia" w:ascii="仿宋_GB2312" w:hAnsi="宋体" w:eastAsia="仿宋_GB2312" w:cs="宋体"/>
          <w:sz w:val="24"/>
          <w:lang w:val="en-US" w:eastAsia="zh-CN"/>
        </w:rPr>
        <w:t>项目</w:t>
      </w:r>
      <w:r>
        <w:rPr>
          <w:rFonts w:hint="eastAsia" w:ascii="仿宋_GB2312" w:hAnsi="宋体" w:eastAsia="仿宋_GB2312" w:cs="宋体"/>
          <w:sz w:val="24"/>
          <w:lang w:val="zh-CN"/>
        </w:rPr>
        <w:t xml:space="preserve">编号：                      </w:t>
      </w:r>
    </w:p>
    <w:p>
      <w:pPr>
        <w:autoSpaceDE w:val="0"/>
        <w:autoSpaceDN w:val="0"/>
        <w:adjustRightInd w:val="0"/>
        <w:snapToGrid w:val="0"/>
        <w:spacing w:line="360" w:lineRule="auto"/>
        <w:rPr>
          <w:rFonts w:ascii="仿宋_GB2312" w:hAnsi="宋体" w:eastAsia="仿宋_GB2312" w:cs="宋体"/>
          <w:sz w:val="24"/>
          <w:lang w:val="zh-CN"/>
        </w:rPr>
      </w:pPr>
      <w:r>
        <w:rPr>
          <w:rFonts w:hint="eastAsia" w:ascii="仿宋_GB2312" w:hAnsi="宋体" w:eastAsia="仿宋_GB2312" w:cs="宋体"/>
          <w:sz w:val="24"/>
          <w:lang w:val="zh-CN"/>
        </w:rPr>
        <w:t>投标单位：（盖章）</w:t>
      </w:r>
    </w:p>
    <w:p>
      <w:pPr>
        <w:autoSpaceDE w:val="0"/>
        <w:autoSpaceDN w:val="0"/>
        <w:adjustRightInd w:val="0"/>
        <w:snapToGrid w:val="0"/>
        <w:spacing w:line="360" w:lineRule="auto"/>
        <w:rPr>
          <w:rFonts w:ascii="仿宋_GB2312" w:eastAsia="仿宋_GB2312"/>
          <w:sz w:val="24"/>
          <w:lang w:val="zh-CN"/>
        </w:rPr>
      </w:pPr>
      <w:r>
        <w:rPr>
          <w:rFonts w:hint="eastAsia" w:ascii="仿宋_GB2312" w:hAnsi="宋体" w:eastAsia="仿宋_GB2312" w:cs="宋体"/>
          <w:sz w:val="24"/>
          <w:lang w:val="zh-CN"/>
        </w:rPr>
        <w:t>法定代表人：（签章）</w:t>
      </w:r>
    </w:p>
    <w:p>
      <w:pPr>
        <w:autoSpaceDE w:val="0"/>
        <w:autoSpaceDN w:val="0"/>
        <w:adjustRightInd w:val="0"/>
        <w:snapToGrid w:val="0"/>
        <w:spacing w:line="360" w:lineRule="auto"/>
        <w:rPr>
          <w:rFonts w:hint="eastAsia" w:ascii="仿宋_GB2312" w:hAnsi="宋体" w:eastAsia="仿宋_GB2312" w:cs="宋体"/>
          <w:sz w:val="24"/>
          <w:lang w:val="zh-CN"/>
        </w:rPr>
      </w:pPr>
      <w:r>
        <w:rPr>
          <w:rFonts w:hint="eastAsia" w:ascii="仿宋_GB2312" w:hAnsi="宋体" w:eastAsia="仿宋_GB2312" w:cs="宋体"/>
          <w:sz w:val="24"/>
          <w:lang w:val="en-US" w:eastAsia="zh-CN"/>
        </w:rPr>
        <w:t>被</w:t>
      </w:r>
      <w:r>
        <w:rPr>
          <w:rFonts w:hint="eastAsia" w:ascii="仿宋_GB2312" w:hAnsi="宋体" w:eastAsia="仿宋_GB2312" w:cs="宋体"/>
          <w:sz w:val="24"/>
          <w:lang w:val="zh-CN"/>
        </w:rPr>
        <w:t xml:space="preserve">授权代表人： </w:t>
      </w:r>
    </w:p>
    <w:p>
      <w:pPr>
        <w:autoSpaceDE w:val="0"/>
        <w:autoSpaceDN w:val="0"/>
        <w:adjustRightInd w:val="0"/>
        <w:snapToGrid w:val="0"/>
        <w:spacing w:line="360" w:lineRule="auto"/>
        <w:rPr>
          <w:rFonts w:ascii="仿宋_GB2312" w:eastAsia="仿宋_GB2312"/>
          <w:sz w:val="24"/>
          <w:lang w:val="zh-CN"/>
        </w:rPr>
      </w:pPr>
      <w:r>
        <w:rPr>
          <w:rFonts w:hint="eastAsia" w:ascii="仿宋_GB2312" w:hAnsi="宋体" w:eastAsia="仿宋_GB2312" w:cs="宋体"/>
          <w:sz w:val="24"/>
          <w:lang w:val="en-US" w:eastAsia="zh-CN"/>
        </w:rPr>
        <w:t>联系</w:t>
      </w:r>
      <w:r>
        <w:rPr>
          <w:rFonts w:hint="eastAsia" w:ascii="仿宋_GB2312" w:hAnsi="宋体" w:eastAsia="仿宋_GB2312" w:cs="宋体"/>
          <w:sz w:val="24"/>
          <w:lang w:val="zh-CN"/>
        </w:rPr>
        <w:t xml:space="preserve">电话：                              </w:t>
      </w:r>
    </w:p>
    <w:p>
      <w:pPr>
        <w:autoSpaceDE w:val="0"/>
        <w:autoSpaceDN w:val="0"/>
        <w:adjustRightInd w:val="0"/>
        <w:snapToGrid w:val="0"/>
        <w:spacing w:line="360" w:lineRule="auto"/>
        <w:rPr>
          <w:rFonts w:ascii="仿宋_GB2312" w:eastAsia="仿宋_GB2312"/>
          <w:sz w:val="24"/>
          <w:lang w:val="zh-CN"/>
        </w:rPr>
      </w:pPr>
      <w:r>
        <w:rPr>
          <w:rFonts w:hint="eastAsia" w:ascii="仿宋_GB2312" w:hAnsi="宋体" w:eastAsia="仿宋_GB2312" w:cs="宋体"/>
          <w:sz w:val="24"/>
          <w:lang w:val="en-US" w:eastAsia="zh-CN"/>
        </w:rPr>
        <w:t>地址</w:t>
      </w:r>
      <w:r>
        <w:rPr>
          <w:rFonts w:hint="eastAsia" w:ascii="仿宋_GB2312" w:hAnsi="宋体" w:eastAsia="仿宋_GB2312" w:cs="宋体"/>
          <w:sz w:val="24"/>
          <w:lang w:val="zh-CN"/>
        </w:rPr>
        <w:t>：</w:t>
      </w:r>
    </w:p>
    <w:p>
      <w:pPr>
        <w:autoSpaceDE w:val="0"/>
        <w:autoSpaceDN w:val="0"/>
        <w:adjustRightInd w:val="0"/>
        <w:snapToGrid w:val="0"/>
        <w:spacing w:line="360" w:lineRule="auto"/>
        <w:rPr>
          <w:rFonts w:ascii="仿宋_GB2312" w:eastAsia="仿宋_GB2312"/>
          <w:sz w:val="24"/>
          <w:lang w:val="zh-CN"/>
        </w:rPr>
      </w:pPr>
    </w:p>
    <w:p>
      <w:pPr>
        <w:autoSpaceDE w:val="0"/>
        <w:autoSpaceDN w:val="0"/>
        <w:adjustRightInd w:val="0"/>
        <w:snapToGrid w:val="0"/>
        <w:spacing w:line="360" w:lineRule="auto"/>
        <w:ind w:right="480" w:firstLine="5640" w:firstLineChars="2350"/>
        <w:rPr>
          <w:rFonts w:ascii="仿宋_GB2312" w:hAnsi="宋体" w:eastAsia="仿宋_GB2312" w:cs="宋体"/>
          <w:sz w:val="24"/>
          <w:lang w:val="zh-CN"/>
        </w:rPr>
      </w:pPr>
      <w:r>
        <w:rPr>
          <w:rFonts w:hint="eastAsia" w:ascii="仿宋_GB2312" w:hAnsi="宋体" w:eastAsia="仿宋_GB2312" w:cs="宋体"/>
          <w:sz w:val="24"/>
          <w:lang w:val="zh-CN"/>
        </w:rPr>
        <w:t xml:space="preserve">年      月      日     </w:t>
      </w:r>
    </w:p>
    <w:p>
      <w:pPr>
        <w:autoSpaceDE w:val="0"/>
        <w:autoSpaceDN w:val="0"/>
        <w:adjustRightInd w:val="0"/>
        <w:snapToGrid w:val="0"/>
        <w:spacing w:line="360" w:lineRule="auto"/>
        <w:ind w:firstLine="3424" w:firstLineChars="1421"/>
        <w:rPr>
          <w:rFonts w:ascii="仿宋_GB2312" w:hAnsi="宋体" w:eastAsia="仿宋_GB2312" w:cs="宋体"/>
          <w:b/>
          <w:sz w:val="24"/>
          <w:lang w:val="zh-CN"/>
        </w:rPr>
        <w:sectPr>
          <w:pgSz w:w="11906" w:h="16838"/>
          <w:pgMar w:top="1134" w:right="1134" w:bottom="1134" w:left="1134" w:header="851" w:footer="992" w:gutter="0"/>
          <w:cols w:space="720" w:num="1"/>
          <w:docGrid w:type="lines" w:linePitch="312" w:charSpace="0"/>
        </w:sectPr>
      </w:pPr>
    </w:p>
    <w:p>
      <w:pPr>
        <w:autoSpaceDE w:val="0"/>
        <w:autoSpaceDN w:val="0"/>
        <w:adjustRightInd w:val="0"/>
        <w:snapToGrid w:val="0"/>
        <w:spacing w:line="360" w:lineRule="auto"/>
        <w:ind w:left="0" w:leftChars="0" w:firstLine="0" w:firstLineChars="0"/>
        <w:jc w:val="center"/>
        <w:rPr>
          <w:rFonts w:hint="eastAsia" w:ascii="仿宋_GB2312" w:hAnsi="宋体" w:eastAsia="仿宋_GB2312" w:cs="宋体"/>
          <w:b/>
          <w:sz w:val="24"/>
          <w:lang w:val="en-US" w:eastAsia="zh-CN"/>
        </w:rPr>
      </w:pPr>
      <w:r>
        <w:rPr>
          <w:rFonts w:hint="eastAsia" w:ascii="方正仿宋_GBK" w:hAnsi="方正仿宋_GBK" w:eastAsia="方正仿宋_GBK" w:cs="方正仿宋_GBK"/>
          <w:color w:val="auto"/>
          <w:sz w:val="30"/>
          <w:szCs w:val="30"/>
          <w:highlight w:val="none"/>
          <w:lang w:val="en-US" w:eastAsia="zh-CN"/>
        </w:rPr>
        <w:t>目  录</w:t>
      </w:r>
    </w:p>
    <w:p>
      <w:pPr>
        <w:autoSpaceDE w:val="0"/>
        <w:autoSpaceDN w:val="0"/>
        <w:adjustRightInd w:val="0"/>
        <w:snapToGrid w:val="0"/>
        <w:spacing w:line="360" w:lineRule="auto"/>
        <w:ind w:firstLine="3424" w:firstLineChars="1421"/>
        <w:rPr>
          <w:rFonts w:hint="eastAsia" w:ascii="仿宋_GB2312" w:hAnsi="宋体" w:eastAsia="仿宋_GB2312" w:cs="宋体"/>
          <w:b/>
          <w:sz w:val="24"/>
          <w:lang w:val="en-US" w:eastAsia="zh-CN"/>
        </w:rPr>
      </w:pPr>
    </w:p>
    <w:p>
      <w:pPr>
        <w:keepNext w:val="0"/>
        <w:keepLines w:val="0"/>
        <w:pageBreakBefore w:val="0"/>
        <w:widowControl w:val="0"/>
        <w:kinsoku/>
        <w:wordWrap/>
        <w:overflowPunct/>
        <w:topLinePunct w:val="0"/>
        <w:autoSpaceDE w:val="0"/>
        <w:autoSpaceDN w:val="0"/>
        <w:bidi w:val="0"/>
        <w:adjustRightInd w:val="0"/>
        <w:snapToGrid w:val="0"/>
        <w:spacing w:line="440" w:lineRule="exact"/>
        <w:ind w:left="0" w:leftChars="0" w:firstLine="0" w:firstLineChars="0"/>
        <w:jc w:val="left"/>
        <w:textAlignment w:val="auto"/>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1.投标书................................................................................具体页码</w:t>
      </w:r>
    </w:p>
    <w:p>
      <w:pPr>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2.供应商资质</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包括基</w:t>
      </w:r>
      <w:r>
        <w:rPr>
          <w:rFonts w:hint="eastAsia" w:ascii="方正仿宋_GBK" w:hAnsi="方正仿宋_GBK" w:eastAsia="方正仿宋_GBK" w:cs="方正仿宋_GBK"/>
          <w:color w:val="auto"/>
          <w:sz w:val="30"/>
          <w:szCs w:val="30"/>
          <w:highlight w:val="none"/>
          <w:lang w:val="zh-TW" w:eastAsia="zh-TW"/>
        </w:rPr>
        <w:t>本资格条件</w:t>
      </w:r>
      <w:r>
        <w:rPr>
          <w:rFonts w:hint="eastAsia" w:ascii="方正仿宋_GBK" w:hAnsi="方正仿宋_GBK" w:eastAsia="方正仿宋_GBK" w:cs="方正仿宋_GBK"/>
          <w:color w:val="auto"/>
          <w:sz w:val="30"/>
          <w:szCs w:val="30"/>
          <w:highlight w:val="none"/>
          <w:lang w:val="en-US" w:eastAsia="zh-CN"/>
        </w:rPr>
        <w:t>和</w:t>
      </w:r>
      <w:r>
        <w:rPr>
          <w:rFonts w:hint="eastAsia" w:ascii="方正仿宋_GBK" w:hAnsi="方正仿宋_GBK" w:eastAsia="方正仿宋_GBK" w:cs="方正仿宋_GBK"/>
          <w:color w:val="auto"/>
          <w:sz w:val="30"/>
          <w:szCs w:val="30"/>
          <w:highlight w:val="none"/>
          <w:lang w:val="zh-TW" w:eastAsia="zh-TW"/>
        </w:rPr>
        <w:t>特定资格条件</w:t>
      </w:r>
      <w:r>
        <w:rPr>
          <w:rFonts w:hint="eastAsia" w:ascii="方正仿宋_GBK" w:hAnsi="方正仿宋_GBK" w:eastAsia="方正仿宋_GBK" w:cs="方正仿宋_GBK"/>
          <w:color w:val="auto"/>
          <w:sz w:val="30"/>
          <w:szCs w:val="30"/>
          <w:highlight w:val="none"/>
          <w:lang w:val="zh-TW" w:eastAsia="zh-CN"/>
        </w:rPr>
        <w:t>）</w:t>
      </w:r>
      <w:r>
        <w:rPr>
          <w:rFonts w:hint="eastAsia" w:ascii="方正仿宋_GBK" w:hAnsi="方正仿宋_GBK" w:eastAsia="方正仿宋_GBK" w:cs="方正仿宋_GBK"/>
          <w:color w:val="auto"/>
          <w:sz w:val="30"/>
          <w:szCs w:val="30"/>
          <w:highlight w:val="none"/>
          <w:lang w:val="en-US" w:eastAsia="zh-CN"/>
        </w:rPr>
        <w:t>............................</w:t>
      </w:r>
    </w:p>
    <w:p>
      <w:pPr>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hint="eastAsia"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2.1营业执照.......................................................................................</w:t>
      </w:r>
    </w:p>
    <w:p>
      <w:pPr>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hint="default" w:ascii="方正仿宋_GBK" w:hAnsi="方正仿宋_GBK" w:eastAsia="方正仿宋_GBK" w:cs="方正仿宋_GBK"/>
          <w:color w:val="auto"/>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2.2耗材经营许可证..............................................................................</w:t>
      </w:r>
    </w:p>
    <w:p>
      <w:pPr>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hint="default" w:ascii="方正仿宋_GBK" w:hAnsi="方正仿宋_GBK" w:eastAsia="方正仿宋_GBK" w:cs="方正仿宋_GBK"/>
          <w:b w:val="0"/>
          <w:kern w:val="2"/>
          <w:sz w:val="32"/>
          <w:szCs w:val="32"/>
          <w:lang w:val="en-US" w:eastAsia="zh-CN" w:bidi="ar-SA"/>
        </w:rPr>
      </w:pPr>
      <w:r>
        <w:rPr>
          <w:rFonts w:hint="eastAsia" w:ascii="方正仿宋_GBK" w:hAnsi="方正仿宋_GBK" w:eastAsia="方正仿宋_GBK" w:cs="方正仿宋_GBK"/>
          <w:color w:val="auto"/>
          <w:sz w:val="30"/>
          <w:szCs w:val="30"/>
          <w:highlight w:val="none"/>
          <w:lang w:val="en-US" w:eastAsia="zh-CN"/>
        </w:rPr>
        <w:t>2.3</w:t>
      </w:r>
      <w:r>
        <w:rPr>
          <w:rFonts w:hint="eastAsia" w:ascii="方正仿宋_GBK" w:hAnsi="方正仿宋_GBK" w:eastAsia="方正仿宋_GBK" w:cs="方正仿宋_GBK"/>
          <w:b w:val="0"/>
          <w:kern w:val="2"/>
          <w:sz w:val="32"/>
          <w:szCs w:val="32"/>
          <w:lang w:val="en-US" w:eastAsia="zh-CN" w:bidi="ar-SA"/>
        </w:rPr>
        <w:t>基本资格条件承诺函.................................................................</w:t>
      </w:r>
    </w:p>
    <w:p>
      <w:pPr>
        <w:keepNext w:val="0"/>
        <w:keepLines w:val="0"/>
        <w:pageBreakBefore w:val="0"/>
        <w:widowControl w:val="0"/>
        <w:kinsoku/>
        <w:wordWrap/>
        <w:overflowPunct/>
        <w:topLinePunct w:val="0"/>
        <w:autoSpaceDE w:val="0"/>
        <w:autoSpaceDN w:val="0"/>
        <w:bidi w:val="0"/>
        <w:adjustRightInd w:val="0"/>
        <w:snapToGrid w:val="0"/>
        <w:spacing w:line="440" w:lineRule="exact"/>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b w:val="0"/>
          <w:kern w:val="2"/>
          <w:sz w:val="32"/>
          <w:szCs w:val="32"/>
          <w:lang w:val="en-US" w:eastAsia="zh-CN" w:bidi="ar-SA"/>
        </w:rPr>
        <w:t>2.4</w:t>
      </w:r>
      <w:r>
        <w:rPr>
          <w:rFonts w:hint="eastAsia" w:ascii="方正仿宋_GBK" w:hAnsi="方正仿宋_GBK" w:eastAsia="方正仿宋_GBK" w:cs="方正仿宋_GBK"/>
          <w:sz w:val="30"/>
          <w:szCs w:val="30"/>
          <w:highlight w:val="none"/>
          <w:lang w:val="en-US" w:eastAsia="zh-CN"/>
        </w:rPr>
        <w:t>供应商</w:t>
      </w:r>
      <w:r>
        <w:rPr>
          <w:rFonts w:hint="eastAsia" w:ascii="方正仿宋_GBK" w:hAnsi="方正仿宋_GBK" w:eastAsia="方正仿宋_GBK" w:cs="方正仿宋_GBK"/>
          <w:sz w:val="30"/>
          <w:szCs w:val="30"/>
          <w:highlight w:val="none"/>
        </w:rPr>
        <w:t>法定代表人身份证明</w:t>
      </w:r>
      <w:r>
        <w:rPr>
          <w:rFonts w:hint="eastAsia" w:ascii="方正仿宋_GBK" w:hAnsi="方正仿宋_GBK" w:eastAsia="方正仿宋_GBK" w:cs="方正仿宋_GBK"/>
          <w:sz w:val="30"/>
          <w:szCs w:val="30"/>
          <w:highlight w:val="none"/>
          <w:lang w:val="en-US" w:eastAsia="zh-CN"/>
        </w:rPr>
        <w:t>及授权委托书</w:t>
      </w:r>
      <w:r>
        <w:rPr>
          <w:rFonts w:hint="eastAsia" w:ascii="方正仿宋_GBK" w:hAnsi="方正仿宋_GBK" w:eastAsia="方正仿宋_GBK" w:cs="方正仿宋_GBK"/>
          <w:b w:val="0"/>
          <w:kern w:val="2"/>
          <w:sz w:val="32"/>
          <w:szCs w:val="32"/>
          <w:lang w:val="en-US" w:eastAsia="zh-CN" w:bidi="ar-SA"/>
        </w:rPr>
        <w:t>.....</w:t>
      </w:r>
      <w:r>
        <w:rPr>
          <w:rFonts w:hint="eastAsia" w:ascii="方正仿宋_GBK" w:hAnsi="方正仿宋_GBK" w:eastAsia="方正仿宋_GBK" w:cs="方正仿宋_GBK"/>
          <w:sz w:val="30"/>
          <w:szCs w:val="30"/>
          <w:highlight w:val="none"/>
          <w:lang w:val="en-US" w:eastAsia="zh-CN"/>
        </w:rPr>
        <w:t>....................................</w:t>
      </w:r>
    </w:p>
    <w:p>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color w:val="auto"/>
          <w:sz w:val="30"/>
          <w:szCs w:val="30"/>
          <w:highlight w:val="none"/>
          <w:lang w:val="en-US" w:eastAsia="zh-CN"/>
        </w:rPr>
        <w:t>3.供应商响应的每个产品应提供生产厂家至响应供应商的逐级授权和响应公司的资质</w:t>
      </w:r>
      <w:r>
        <w:rPr>
          <w:rFonts w:hint="eastAsia" w:ascii="方正仿宋_GBK" w:hAnsi="方正仿宋_GBK" w:eastAsia="方正仿宋_GBK" w:cs="方正仿宋_GBK"/>
          <w:color w:val="auto"/>
          <w:sz w:val="30"/>
          <w:szCs w:val="30"/>
          <w:highlight w:val="yellow"/>
          <w:lang w:val="en-US" w:eastAsia="zh-CN"/>
        </w:rPr>
        <w:t>（最迟在中选后5个工作日内补充提交，未在规定时间提交视为无效响应）</w:t>
      </w:r>
      <w:r>
        <w:rPr>
          <w:rFonts w:hint="eastAsia" w:ascii="方正仿宋_GBK" w:hAnsi="方正仿宋_GBK" w:eastAsia="方正仿宋_GBK" w:cs="方正仿宋_GBK"/>
          <w:sz w:val="30"/>
          <w:szCs w:val="30"/>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val="en-US" w:eastAsia="zh-CN"/>
        </w:rPr>
        <w:t>4.</w:t>
      </w:r>
      <w:r>
        <w:rPr>
          <w:rFonts w:hint="eastAsia" w:ascii="方正仿宋_GBK" w:hAnsi="方正仿宋_GBK" w:eastAsia="方正仿宋_GBK" w:cs="方正仿宋_GBK"/>
          <w:sz w:val="30"/>
          <w:szCs w:val="30"/>
          <w:highlight w:val="none"/>
        </w:rPr>
        <w:t>投标报价表（签字并加盖企业公章）</w:t>
      </w:r>
      <w:r>
        <w:rPr>
          <w:rFonts w:hint="eastAsia" w:ascii="方正仿宋_GBK" w:hAnsi="方正仿宋_GBK" w:eastAsia="方正仿宋_GBK" w:cs="方正仿宋_GBK"/>
          <w:sz w:val="30"/>
          <w:szCs w:val="30"/>
          <w:highlight w:val="none"/>
          <w:lang w:val="en-US" w:eastAsia="zh-CN"/>
        </w:rPr>
        <w:t>..................................................</w:t>
      </w:r>
    </w:p>
    <w:p>
      <w:pPr>
        <w:keepNext w:val="0"/>
        <w:keepLines w:val="0"/>
        <w:pageBreakBefore w:val="0"/>
        <w:widowControl w:val="0"/>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4.1总报价表.......................................................................................</w:t>
      </w:r>
    </w:p>
    <w:p>
      <w:pPr>
        <w:keepNext w:val="0"/>
        <w:keepLines w:val="0"/>
        <w:pageBreakBefore w:val="0"/>
        <w:widowControl w:val="0"/>
        <w:kinsoku/>
        <w:wordWrap/>
        <w:overflowPunct/>
        <w:topLinePunct w:val="0"/>
        <w:autoSpaceDE/>
        <w:autoSpaceDN/>
        <w:bidi w:val="0"/>
        <w:adjustRightInd w:val="0"/>
        <w:snapToGrid w:val="0"/>
        <w:spacing w:line="440" w:lineRule="exact"/>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4.2分项报价表.....................................................................................</w:t>
      </w:r>
    </w:p>
    <w:p>
      <w:pPr>
        <w:jc w:val="both"/>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5.</w:t>
      </w:r>
      <w:r>
        <w:rPr>
          <w:rFonts w:hint="eastAsia" w:ascii="方正仿宋_GBK" w:hAnsi="方正仿宋_GBK" w:eastAsia="方正仿宋_GBK" w:cs="方正仿宋_GBK"/>
          <w:sz w:val="30"/>
          <w:szCs w:val="30"/>
          <w:highlight w:val="yellow"/>
          <w:lang w:val="en-US" w:eastAsia="zh-CN"/>
        </w:rPr>
        <w:t>不得高于药交所最低成交价和药交所备案最低价</w:t>
      </w:r>
      <w:r>
        <w:rPr>
          <w:rFonts w:hint="eastAsia" w:ascii="仿宋_GB2312" w:hAnsi="宋体" w:eastAsia="仿宋_GB2312" w:cs="宋体"/>
          <w:b w:val="0"/>
          <w:bCs w:val="0"/>
          <w:color w:val="auto"/>
          <w:sz w:val="28"/>
          <w:szCs w:val="21"/>
          <w:highlight w:val="yellow"/>
          <w:lang w:val="en-US" w:eastAsia="zh-CN"/>
        </w:rPr>
        <w:t>销售和保障供应承诺</w:t>
      </w:r>
      <w:r>
        <w:rPr>
          <w:rFonts w:hint="eastAsia" w:ascii="方正仿宋_GBK" w:hAnsi="方正仿宋_GBK" w:eastAsia="方正仿宋_GBK" w:cs="方正仿宋_GBK"/>
          <w:sz w:val="30"/>
          <w:szCs w:val="30"/>
          <w:highlight w:val="none"/>
          <w:lang w:val="en-US" w:eastAsia="zh-CN"/>
        </w:rPr>
        <w:t>......</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6.产品信息</w:t>
      </w:r>
      <w:r>
        <w:rPr>
          <w:rFonts w:hint="eastAsia" w:ascii="方正仿宋_GBK" w:hAnsi="方正仿宋_GBK" w:eastAsia="方正仿宋_GBK" w:cs="方正仿宋_GBK"/>
          <w:sz w:val="30"/>
          <w:szCs w:val="30"/>
          <w:highlight w:val="none"/>
        </w:rPr>
        <w:t>一览表</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附每个产品的相关资料</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w:t>
      </w:r>
    </w:p>
    <w:p>
      <w:pPr>
        <w:pStyle w:val="3"/>
        <w:rPr>
          <w:rFonts w:hint="default"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7.每个投标产品药交所挂网截图和产品的注册证或备案证（资料清晰）....</w:t>
      </w:r>
    </w:p>
    <w:p>
      <w:pPr>
        <w:snapToGrid w:val="0"/>
        <w:spacing w:line="400" w:lineRule="exact"/>
        <w:rPr>
          <w:rFonts w:hint="eastAsia"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8.技术参数差异对照表</w:t>
      </w:r>
      <w:r>
        <w:rPr>
          <w:rFonts w:hint="eastAsia" w:ascii="方正仿宋_GBK" w:hAnsi="方正仿宋_GBK" w:eastAsia="方正仿宋_GBK" w:cs="方正仿宋_GBK"/>
          <w:color w:val="auto"/>
          <w:sz w:val="30"/>
          <w:szCs w:val="30"/>
          <w:highlight w:val="none"/>
          <w:lang w:val="en-US" w:eastAsia="zh-CN"/>
        </w:rPr>
        <w:t>（技术参数须提供佐证材料，如注册证、产品彩页、第三方检验检测报告等）......................................</w:t>
      </w:r>
      <w:r>
        <w:rPr>
          <w:rFonts w:hint="eastAsia" w:ascii="方正仿宋_GBK" w:hAnsi="方正仿宋_GBK" w:eastAsia="方正仿宋_GBK" w:cs="方正仿宋_GBK"/>
          <w:kern w:val="2"/>
          <w:sz w:val="30"/>
          <w:szCs w:val="30"/>
          <w:highlight w:val="none"/>
          <w:lang w:val="en-US" w:eastAsia="zh-CN" w:bidi="ar-SA"/>
        </w:rPr>
        <w:t>..</w:t>
      </w:r>
    </w:p>
    <w:p>
      <w:pPr>
        <w:snapToGrid w:val="0"/>
        <w:spacing w:line="400" w:lineRule="exact"/>
        <w:rPr>
          <w:rFonts w:hint="default" w:ascii="方正仿宋_GBK" w:hAnsi="方正仿宋_GBK" w:eastAsia="方正仿宋_GBK" w:cs="方正仿宋_GBK"/>
          <w:kern w:val="2"/>
          <w:sz w:val="30"/>
          <w:szCs w:val="30"/>
          <w:highlight w:val="none"/>
          <w:lang w:val="en-US" w:eastAsia="zh-CN" w:bidi="ar-SA"/>
        </w:rPr>
      </w:pPr>
      <w:r>
        <w:rPr>
          <w:rFonts w:hint="eastAsia" w:ascii="方正仿宋_GBK" w:hAnsi="方正仿宋_GBK" w:eastAsia="方正仿宋_GBK" w:cs="方正仿宋_GBK"/>
          <w:kern w:val="2"/>
          <w:sz w:val="30"/>
          <w:szCs w:val="30"/>
          <w:highlight w:val="none"/>
          <w:lang w:val="en-US" w:eastAsia="zh-CN" w:bidi="ar-SA"/>
        </w:rPr>
        <w:t>9.商务需求差异对照表</w:t>
      </w:r>
      <w:r>
        <w:rPr>
          <w:rFonts w:hint="eastAsia" w:ascii="方正仿宋_GBK" w:hAnsi="方正仿宋_GBK" w:eastAsia="方正仿宋_GBK" w:cs="方正仿宋_GBK"/>
          <w:color w:val="auto"/>
          <w:sz w:val="30"/>
          <w:szCs w:val="30"/>
          <w:highlight w:val="none"/>
          <w:lang w:val="en-US" w:eastAsia="zh-CN"/>
        </w:rPr>
        <w:t>.......................................</w:t>
      </w:r>
      <w:r>
        <w:rPr>
          <w:rFonts w:hint="eastAsia" w:ascii="方正仿宋_GBK" w:hAnsi="方正仿宋_GBK" w:eastAsia="方正仿宋_GBK" w:cs="方正仿宋_GBK"/>
          <w:kern w:val="2"/>
          <w:sz w:val="30"/>
          <w:szCs w:val="30"/>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10.售后服务承诺.......................................................................</w:t>
      </w:r>
    </w:p>
    <w:p>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11.其他单位采购合同等....................................................................</w:t>
      </w:r>
    </w:p>
    <w:p>
      <w:pPr>
        <w:keepNext w:val="0"/>
        <w:keepLines w:val="0"/>
        <w:pageBreakBefore w:val="0"/>
        <w:widowControl w:val="0"/>
        <w:kinsoku/>
        <w:wordWrap/>
        <w:overflowPunct/>
        <w:topLinePunct w:val="0"/>
        <w:autoSpaceDE/>
        <w:autoSpaceDN/>
        <w:bidi w:val="0"/>
        <w:adjustRightInd/>
        <w:snapToGrid w:val="0"/>
        <w:spacing w:line="440" w:lineRule="exact"/>
        <w:textAlignment w:val="auto"/>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12.医用耗材合同信息表........................................................................</w:t>
      </w:r>
    </w:p>
    <w:p>
      <w:pPr>
        <w:autoSpaceDE w:val="0"/>
        <w:autoSpaceDN w:val="0"/>
        <w:adjustRightInd w:val="0"/>
        <w:snapToGrid w:val="0"/>
        <w:spacing w:line="360" w:lineRule="auto"/>
        <w:jc w:val="both"/>
        <w:rPr>
          <w:rFonts w:hint="eastAsia" w:ascii="方正仿宋_GBK" w:hAnsi="方正仿宋_GBK" w:eastAsia="方正仿宋_GBK" w:cs="方正仿宋_GBK"/>
          <w:b/>
          <w:sz w:val="32"/>
          <w:szCs w:val="32"/>
          <w:lang w:val="zh-CN"/>
        </w:rPr>
      </w:pPr>
      <w:r>
        <w:rPr>
          <w:rFonts w:hint="eastAsia" w:ascii="方正仿宋_GBK" w:hAnsi="方正仿宋_GBK" w:eastAsia="方正仿宋_GBK" w:cs="方正仿宋_GBK"/>
          <w:sz w:val="30"/>
          <w:szCs w:val="30"/>
          <w:highlight w:val="none"/>
          <w:lang w:val="en-US" w:eastAsia="zh-CN"/>
        </w:rPr>
        <w:t>13.投标廉政承诺书...................................................................</w:t>
      </w:r>
      <w:r>
        <w:rPr>
          <w:rFonts w:hint="eastAsia" w:ascii="方正仿宋_GBK" w:hAnsi="方正仿宋_GBK" w:eastAsia="方正仿宋_GBK" w:cs="方正仿宋_GBK"/>
          <w:b/>
          <w:sz w:val="32"/>
          <w:szCs w:val="32"/>
          <w:lang w:val="zh-CN"/>
        </w:rPr>
        <w:br w:type="page"/>
      </w:r>
      <w:r>
        <w:rPr>
          <w:rFonts w:hint="eastAsia" w:ascii="方正仿宋_GBK" w:hAnsi="方正仿宋_GBK" w:eastAsia="方正仿宋_GBK" w:cs="方正仿宋_GBK"/>
          <w:b/>
          <w:sz w:val="32"/>
          <w:szCs w:val="32"/>
          <w:lang w:val="en-US" w:eastAsia="zh-CN"/>
        </w:rPr>
        <w:t>以下资料为模板格式，未提供模板的资料格式自拟</w:t>
      </w:r>
      <w:r>
        <w:rPr>
          <w:rFonts w:hint="eastAsia" w:ascii="仿宋_GB2312" w:hAnsi="宋体" w:eastAsia="仿宋_GB2312" w:cs="宋体"/>
          <w:b/>
          <w:bCs/>
          <w:color w:val="auto"/>
          <w:sz w:val="28"/>
          <w:szCs w:val="21"/>
          <w:lang w:val="en-US" w:eastAsia="zh-CN"/>
        </w:rPr>
        <w:t>：</w:t>
      </w:r>
    </w:p>
    <w:p>
      <w:pPr>
        <w:autoSpaceDE w:val="0"/>
        <w:autoSpaceDN w:val="0"/>
        <w:adjustRightInd w:val="0"/>
        <w:snapToGrid w:val="0"/>
        <w:spacing w:line="360" w:lineRule="auto"/>
        <w:jc w:val="center"/>
        <w:rPr>
          <w:rFonts w:hint="eastAsia" w:ascii="方正仿宋_GBK" w:hAnsi="方正仿宋_GBK" w:eastAsia="方正仿宋_GBK" w:cs="方正仿宋_GBK"/>
          <w:b/>
          <w:sz w:val="32"/>
          <w:szCs w:val="32"/>
          <w:lang w:val="zh-CN"/>
        </w:rPr>
      </w:pPr>
      <w:r>
        <w:rPr>
          <w:rFonts w:hint="eastAsia" w:ascii="方正仿宋_GBK" w:hAnsi="方正仿宋_GBK" w:eastAsia="方正仿宋_GBK" w:cs="方正仿宋_GBK"/>
          <w:b/>
          <w:sz w:val="32"/>
          <w:szCs w:val="32"/>
          <w:lang w:val="zh-CN"/>
        </w:rPr>
        <w:t>投标书</w:t>
      </w:r>
    </w:p>
    <w:p>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0" w:firstLineChars="0"/>
        <w:textAlignment w:val="auto"/>
        <w:outlineLvl w:val="9"/>
        <w:rPr>
          <w:rFonts w:hint="eastAsia" w:ascii="方正仿宋_GBK" w:hAnsi="方正仿宋_GBK" w:eastAsia="方正仿宋_GBK" w:cs="方正仿宋_GBK"/>
          <w:sz w:val="30"/>
          <w:szCs w:val="30"/>
          <w:highlight w:val="none"/>
          <w:lang w:val="zh-CN" w:eastAsia="zh-CN"/>
        </w:rPr>
      </w:pPr>
      <w:r>
        <w:rPr>
          <w:rFonts w:hint="eastAsia" w:ascii="方正仿宋_GBK" w:hAnsi="方正仿宋_GBK" w:eastAsia="方正仿宋_GBK" w:cs="方正仿宋_GBK"/>
          <w:sz w:val="30"/>
          <w:szCs w:val="30"/>
          <w:highlight w:val="none"/>
          <w:lang w:val="zh-CN" w:eastAsia="zh-CN"/>
        </w:rPr>
        <w:t>重庆</w:t>
      </w:r>
      <w:r>
        <w:rPr>
          <w:rFonts w:hint="eastAsia" w:ascii="方正仿宋_GBK" w:hAnsi="方正仿宋_GBK" w:eastAsia="方正仿宋_GBK" w:cs="方正仿宋_GBK"/>
          <w:sz w:val="30"/>
          <w:szCs w:val="30"/>
          <w:highlight w:val="none"/>
          <w:lang w:val="en-US" w:eastAsia="zh-CN"/>
        </w:rPr>
        <w:t>市璧山区人民医院</w:t>
      </w:r>
      <w:r>
        <w:rPr>
          <w:rFonts w:hint="eastAsia" w:ascii="方正仿宋_GBK" w:hAnsi="方正仿宋_GBK" w:eastAsia="方正仿宋_GBK" w:cs="方正仿宋_GBK"/>
          <w:sz w:val="30"/>
          <w:szCs w:val="30"/>
          <w:highlight w:val="none"/>
          <w:lang w:val="zh-CN" w:eastAsia="zh-CN"/>
        </w:rPr>
        <w:t>：</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zh-CN" w:eastAsia="zh-CN"/>
        </w:rPr>
      </w:pPr>
      <w:r>
        <w:rPr>
          <w:rFonts w:hint="eastAsia" w:ascii="方正仿宋_GBK" w:hAnsi="方正仿宋_GBK" w:eastAsia="方正仿宋_GBK" w:cs="方正仿宋_GBK"/>
          <w:sz w:val="30"/>
          <w:szCs w:val="30"/>
          <w:highlight w:val="none"/>
          <w:lang w:val="zh-CN" w:eastAsia="zh-CN"/>
        </w:rPr>
        <w:t>我</w:t>
      </w:r>
      <w:r>
        <w:rPr>
          <w:rFonts w:hint="eastAsia" w:ascii="方正仿宋_GBK" w:hAnsi="方正仿宋_GBK" w:eastAsia="方正仿宋_GBK" w:cs="方正仿宋_GBK"/>
          <w:sz w:val="30"/>
          <w:szCs w:val="30"/>
          <w:highlight w:val="none"/>
          <w:lang w:val="en-US" w:eastAsia="zh-CN"/>
        </w:rPr>
        <w:t>公司</w:t>
      </w:r>
      <w:r>
        <w:rPr>
          <w:rFonts w:hint="eastAsia" w:ascii="方正仿宋_GBK" w:hAnsi="方正仿宋_GBK" w:eastAsia="方正仿宋_GBK" w:cs="方正仿宋_GBK"/>
          <w:sz w:val="30"/>
          <w:szCs w:val="30"/>
          <w:highlight w:val="none"/>
          <w:lang w:val="zh-CN" w:eastAsia="zh-CN"/>
        </w:rPr>
        <w:t>收到贵院</w:t>
      </w:r>
      <w:r>
        <w:rPr>
          <w:rFonts w:hint="eastAsia" w:ascii="方正仿宋_GBK" w:hAnsi="方正仿宋_GBK" w:eastAsia="方正仿宋_GBK" w:cs="方正仿宋_GBK"/>
          <w:sz w:val="30"/>
          <w:szCs w:val="30"/>
          <w:highlight w:val="none"/>
          <w:u w:val="single"/>
          <w:lang w:val="zh-CN" w:eastAsia="zh-CN"/>
        </w:rPr>
        <w:t xml:space="preserve">                     </w:t>
      </w:r>
      <w:r>
        <w:rPr>
          <w:rFonts w:hint="eastAsia" w:ascii="方正仿宋_GBK" w:hAnsi="方正仿宋_GBK" w:eastAsia="方正仿宋_GBK" w:cs="方正仿宋_GBK"/>
          <w:sz w:val="30"/>
          <w:szCs w:val="30"/>
          <w:highlight w:val="none"/>
          <w:lang w:val="zh-CN" w:eastAsia="zh-CN"/>
        </w:rPr>
        <w:t>的</w:t>
      </w:r>
      <w:r>
        <w:rPr>
          <w:rFonts w:hint="eastAsia" w:ascii="方正仿宋_GBK" w:hAnsi="方正仿宋_GBK" w:eastAsia="方正仿宋_GBK" w:cs="方正仿宋_GBK"/>
          <w:sz w:val="30"/>
          <w:szCs w:val="30"/>
          <w:highlight w:val="none"/>
          <w:lang w:val="en-US" w:eastAsia="zh-CN"/>
        </w:rPr>
        <w:t>询价</w:t>
      </w:r>
      <w:r>
        <w:rPr>
          <w:rFonts w:hint="eastAsia" w:ascii="方正仿宋_GBK" w:hAnsi="方正仿宋_GBK" w:eastAsia="方正仿宋_GBK" w:cs="方正仿宋_GBK"/>
          <w:sz w:val="30"/>
          <w:szCs w:val="30"/>
          <w:highlight w:val="none"/>
          <w:lang w:val="zh-CN" w:eastAsia="zh-CN"/>
        </w:rPr>
        <w:t>文件（编号</w:t>
      </w:r>
      <w:r>
        <w:rPr>
          <w:rFonts w:hint="eastAsia" w:ascii="方正仿宋_GBK" w:hAnsi="方正仿宋_GBK" w:eastAsia="方正仿宋_GBK" w:cs="方正仿宋_GBK"/>
          <w:sz w:val="30"/>
          <w:szCs w:val="30"/>
          <w:highlight w:val="none"/>
          <w:u w:val="single"/>
          <w:lang w:val="zh-CN" w:eastAsia="zh-CN"/>
        </w:rPr>
        <w:t xml:space="preserve">              </w:t>
      </w:r>
      <w:r>
        <w:rPr>
          <w:rFonts w:hint="eastAsia" w:ascii="方正仿宋_GBK" w:hAnsi="方正仿宋_GBK" w:eastAsia="方正仿宋_GBK" w:cs="方正仿宋_GBK"/>
          <w:sz w:val="30"/>
          <w:szCs w:val="30"/>
          <w:highlight w:val="none"/>
          <w:lang w:val="zh-CN" w:eastAsia="zh-CN"/>
        </w:rPr>
        <w:t>），经详细研究，愿意参加投标，并授权下述签字人</w:t>
      </w:r>
      <w:r>
        <w:rPr>
          <w:rFonts w:hint="eastAsia" w:ascii="方正仿宋_GBK" w:hAnsi="方正仿宋_GBK" w:eastAsia="方正仿宋_GBK" w:cs="方正仿宋_GBK"/>
          <w:sz w:val="30"/>
          <w:szCs w:val="30"/>
          <w:highlight w:val="none"/>
          <w:u w:val="single"/>
          <w:lang w:val="zh-CN" w:eastAsia="zh-CN"/>
        </w:rPr>
        <w:t xml:space="preserve">           </w:t>
      </w:r>
      <w:r>
        <w:rPr>
          <w:rFonts w:hint="eastAsia" w:ascii="方正仿宋_GBK" w:hAnsi="方正仿宋_GBK" w:eastAsia="方正仿宋_GBK" w:cs="方正仿宋_GBK"/>
          <w:sz w:val="30"/>
          <w:szCs w:val="30"/>
          <w:highlight w:val="none"/>
          <w:lang w:val="zh-CN" w:eastAsia="zh-CN"/>
        </w:rPr>
        <w:t xml:space="preserve"> ，全权代表我投标单位提交下述文件。文件包括：</w:t>
      </w:r>
    </w:p>
    <w:p>
      <w:pPr>
        <w:pageBreakBefore w:val="0"/>
        <w:numPr>
          <w:ilvl w:val="0"/>
          <w:numId w:val="2"/>
        </w:numPr>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val="en-US" w:eastAsia="zh-CN"/>
        </w:rPr>
        <w:t>供应商基</w:t>
      </w:r>
      <w:r>
        <w:rPr>
          <w:rFonts w:hint="eastAsia" w:ascii="方正仿宋_GBK" w:hAnsi="方正仿宋_GBK" w:eastAsia="方正仿宋_GBK" w:cs="方正仿宋_GBK"/>
          <w:color w:val="auto"/>
          <w:sz w:val="30"/>
          <w:szCs w:val="30"/>
          <w:highlight w:val="none"/>
          <w:lang w:val="zh-TW" w:eastAsia="zh-TW"/>
        </w:rPr>
        <w:t>本资格条件</w:t>
      </w:r>
      <w:r>
        <w:rPr>
          <w:rFonts w:hint="eastAsia" w:ascii="方正仿宋_GBK" w:hAnsi="方正仿宋_GBK" w:eastAsia="方正仿宋_GBK" w:cs="方正仿宋_GBK"/>
          <w:color w:val="auto"/>
          <w:sz w:val="30"/>
          <w:szCs w:val="30"/>
          <w:highlight w:val="none"/>
          <w:lang w:val="en-US" w:eastAsia="zh-CN"/>
        </w:rPr>
        <w:t>和</w:t>
      </w:r>
      <w:r>
        <w:rPr>
          <w:rFonts w:hint="eastAsia" w:ascii="方正仿宋_GBK" w:hAnsi="方正仿宋_GBK" w:eastAsia="方正仿宋_GBK" w:cs="方正仿宋_GBK"/>
          <w:color w:val="auto"/>
          <w:sz w:val="30"/>
          <w:szCs w:val="30"/>
          <w:highlight w:val="none"/>
          <w:lang w:val="zh-TW" w:eastAsia="zh-TW"/>
        </w:rPr>
        <w:t>特定资格条件</w:t>
      </w:r>
      <w:r>
        <w:rPr>
          <w:rFonts w:hint="eastAsia" w:ascii="方正仿宋_GBK" w:hAnsi="方正仿宋_GBK" w:eastAsia="方正仿宋_GBK" w:cs="方正仿宋_GBK"/>
          <w:color w:val="auto"/>
          <w:sz w:val="30"/>
          <w:szCs w:val="30"/>
          <w:highlight w:val="none"/>
          <w:lang w:val="en-US" w:eastAsia="zh-CN"/>
        </w:rPr>
        <w:t>资料（包括</w:t>
      </w:r>
      <w:r>
        <w:rPr>
          <w:rFonts w:hint="eastAsia" w:ascii="方正仿宋_GBK" w:hAnsi="方正仿宋_GBK" w:eastAsia="方正仿宋_GBK" w:cs="方正仿宋_GBK"/>
          <w:sz w:val="30"/>
          <w:szCs w:val="30"/>
          <w:highlight w:val="none"/>
          <w:lang w:val="en-US" w:eastAsia="zh-CN"/>
        </w:rPr>
        <w:t>供应商</w:t>
      </w:r>
      <w:r>
        <w:rPr>
          <w:rFonts w:hint="eastAsia" w:ascii="方正仿宋_GBK" w:hAnsi="方正仿宋_GBK" w:eastAsia="方正仿宋_GBK" w:cs="方正仿宋_GBK"/>
          <w:sz w:val="30"/>
          <w:szCs w:val="30"/>
          <w:highlight w:val="none"/>
        </w:rPr>
        <w:t>法定代表人身份证明</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rPr>
        <w:t>法定代表人授权委托书</w:t>
      </w:r>
      <w:r>
        <w:rPr>
          <w:rFonts w:hint="eastAsia" w:ascii="方正仿宋_GBK" w:hAnsi="方正仿宋_GBK" w:eastAsia="方正仿宋_GBK" w:cs="方正仿宋_GBK"/>
          <w:sz w:val="30"/>
          <w:szCs w:val="30"/>
          <w:highlight w:val="none"/>
          <w:lang w:val="en-US" w:eastAsia="zh-CN"/>
        </w:rPr>
        <w:t>及被授权人身份证复印件</w:t>
      </w:r>
      <w:r>
        <w:rPr>
          <w:rFonts w:hint="eastAsia" w:ascii="方正仿宋_GBK" w:hAnsi="方正仿宋_GBK" w:eastAsia="方正仿宋_GBK" w:cs="方正仿宋_GBK"/>
          <w:sz w:val="30"/>
          <w:szCs w:val="30"/>
          <w:highlight w:val="none"/>
          <w:lang w:eastAsia="zh-CN"/>
        </w:rPr>
        <w:t>，</w:t>
      </w:r>
      <w:r>
        <w:rPr>
          <w:rFonts w:hint="eastAsia" w:ascii="方正仿宋_GBK" w:hAnsi="方正仿宋_GBK" w:eastAsia="方正仿宋_GBK" w:cs="方正仿宋_GBK"/>
          <w:sz w:val="30"/>
          <w:szCs w:val="30"/>
          <w:highlight w:val="none"/>
          <w:lang w:val="en-US" w:eastAsia="zh-CN"/>
        </w:rPr>
        <w:t>法人</w:t>
      </w:r>
      <w:r>
        <w:rPr>
          <w:rFonts w:hint="eastAsia" w:ascii="方正仿宋_GBK" w:hAnsi="方正仿宋_GBK" w:eastAsia="方正仿宋_GBK" w:cs="方正仿宋_GBK"/>
          <w:sz w:val="30"/>
          <w:szCs w:val="30"/>
          <w:highlight w:val="none"/>
        </w:rPr>
        <w:t>签字并加盖企业公章）</w:t>
      </w:r>
    </w:p>
    <w:p>
      <w:pPr>
        <w:pageBreakBefore w:val="0"/>
        <w:numPr>
          <w:ilvl w:val="0"/>
          <w:numId w:val="2"/>
        </w:numPr>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color w:val="auto"/>
          <w:sz w:val="30"/>
          <w:szCs w:val="30"/>
          <w:highlight w:val="none"/>
          <w:lang w:val="en-US" w:eastAsia="zh-CN"/>
        </w:rPr>
        <w:t>供应商响应的每个产品应提供生产厂家至响应供应商的逐级授权和每个公司的相应资质</w:t>
      </w:r>
      <w:r>
        <w:rPr>
          <w:rFonts w:hint="eastAsia" w:ascii="方正仿宋_GBK" w:hAnsi="方正仿宋_GBK" w:eastAsia="方正仿宋_GBK" w:cs="方正仿宋_GBK"/>
          <w:color w:val="auto"/>
          <w:sz w:val="30"/>
          <w:szCs w:val="30"/>
          <w:highlight w:val="yellow"/>
          <w:lang w:val="en-US" w:eastAsia="zh-CN"/>
        </w:rPr>
        <w:t>（最迟在中选后5个工作日内补充提交，未在规定时间前提交视为无效响应）</w:t>
      </w:r>
    </w:p>
    <w:p>
      <w:pPr>
        <w:pageBreakBefore w:val="0"/>
        <w:numPr>
          <w:ilvl w:val="0"/>
          <w:numId w:val="2"/>
        </w:numPr>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rPr>
      </w:pPr>
      <w:r>
        <w:rPr>
          <w:rFonts w:hint="eastAsia" w:ascii="方正仿宋_GBK" w:hAnsi="方正仿宋_GBK" w:eastAsia="方正仿宋_GBK" w:cs="方正仿宋_GBK"/>
          <w:sz w:val="30"/>
          <w:szCs w:val="30"/>
          <w:highlight w:val="none"/>
          <w:lang w:val="en-US" w:eastAsia="zh-CN"/>
        </w:rPr>
        <w:t>投标报价表（包括总</w:t>
      </w:r>
      <w:r>
        <w:rPr>
          <w:rFonts w:hint="eastAsia" w:ascii="方正仿宋_GBK" w:hAnsi="方正仿宋_GBK" w:eastAsia="方正仿宋_GBK" w:cs="方正仿宋_GBK"/>
          <w:sz w:val="30"/>
          <w:szCs w:val="30"/>
          <w:highlight w:val="none"/>
        </w:rPr>
        <w:t>报价表</w:t>
      </w:r>
      <w:r>
        <w:rPr>
          <w:rFonts w:hint="eastAsia" w:ascii="方正仿宋_GBK" w:hAnsi="方正仿宋_GBK" w:eastAsia="方正仿宋_GBK" w:cs="方正仿宋_GBK"/>
          <w:sz w:val="30"/>
          <w:szCs w:val="30"/>
          <w:highlight w:val="none"/>
          <w:lang w:val="en-US" w:eastAsia="zh-CN"/>
        </w:rPr>
        <w:t>和分项报价表，供应商法人</w:t>
      </w:r>
      <w:r>
        <w:rPr>
          <w:rFonts w:hint="eastAsia" w:ascii="方正仿宋_GBK" w:hAnsi="方正仿宋_GBK" w:eastAsia="方正仿宋_GBK" w:cs="方正仿宋_GBK"/>
          <w:sz w:val="30"/>
          <w:szCs w:val="30"/>
          <w:highlight w:val="none"/>
        </w:rPr>
        <w:t>签字并加盖企业公章）</w:t>
      </w:r>
    </w:p>
    <w:p>
      <w:pPr>
        <w:pageBreakBefore w:val="0"/>
        <w:numPr>
          <w:ilvl w:val="0"/>
          <w:numId w:val="2"/>
        </w:numPr>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不得高于</w:t>
      </w:r>
      <w:r>
        <w:rPr>
          <w:rFonts w:hint="eastAsia" w:ascii="方正仿宋_GBK" w:hAnsi="方正仿宋_GBK" w:eastAsia="方正仿宋_GBK" w:cs="方正仿宋_GBK"/>
          <w:sz w:val="30"/>
          <w:szCs w:val="30"/>
          <w:highlight w:val="yellow"/>
          <w:lang w:val="en-US" w:eastAsia="zh-CN"/>
        </w:rPr>
        <w:t>药交所最低成交价和药交所备案最低价</w:t>
      </w:r>
      <w:r>
        <w:rPr>
          <w:rFonts w:hint="eastAsia" w:ascii="仿宋_GB2312" w:hAnsi="宋体" w:eastAsia="仿宋_GB2312" w:cs="宋体"/>
          <w:b w:val="0"/>
          <w:bCs w:val="0"/>
          <w:color w:val="auto"/>
          <w:sz w:val="28"/>
          <w:szCs w:val="21"/>
          <w:highlight w:val="yellow"/>
          <w:lang w:val="en-US" w:eastAsia="zh-CN"/>
        </w:rPr>
        <w:t>销售和保障供应承诺</w:t>
      </w:r>
    </w:p>
    <w:p>
      <w:pPr>
        <w:pageBreakBefore w:val="0"/>
        <w:numPr>
          <w:ilvl w:val="0"/>
          <w:numId w:val="2"/>
        </w:numPr>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产品信息</w:t>
      </w:r>
      <w:r>
        <w:rPr>
          <w:rFonts w:hint="eastAsia" w:ascii="方正仿宋_GBK" w:hAnsi="方正仿宋_GBK" w:eastAsia="方正仿宋_GBK" w:cs="方正仿宋_GBK"/>
          <w:sz w:val="30"/>
          <w:szCs w:val="30"/>
          <w:highlight w:val="none"/>
        </w:rPr>
        <w:t>一览表。（</w:t>
      </w:r>
      <w:r>
        <w:rPr>
          <w:rFonts w:hint="eastAsia" w:ascii="方正仿宋_GBK" w:hAnsi="方正仿宋_GBK" w:eastAsia="方正仿宋_GBK" w:cs="方正仿宋_GBK"/>
          <w:sz w:val="30"/>
          <w:szCs w:val="30"/>
          <w:highlight w:val="none"/>
          <w:lang w:val="en-US" w:eastAsia="zh-CN"/>
        </w:rPr>
        <w:t>含所有产品注册证或备案号、规格/型号、医疗器械分类、医保通用名、医保耗材分类代码、生产厂家、药交所是否上架、产品有效期、重庆三甲医院使用情况）。</w:t>
      </w:r>
    </w:p>
    <w:p>
      <w:pPr>
        <w:pageBreakBefore w:val="0"/>
        <w:numPr>
          <w:ilvl w:val="0"/>
          <w:numId w:val="2"/>
        </w:numPr>
        <w:kinsoku/>
        <w:wordWrap/>
        <w:overflowPunct/>
        <w:topLinePunct w:val="0"/>
        <w:autoSpaceDE/>
        <w:autoSpaceDN/>
        <w:bidi w:val="0"/>
        <w:adjustRightInd/>
        <w:snapToGrid w:val="0"/>
        <w:spacing w:line="400" w:lineRule="exact"/>
        <w:ind w:firstLine="600" w:firstLineChars="200"/>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提供每个产品的注册证或备案证，以及其在重庆市药交所产品信息查询截图，图片内容应清晰。</w:t>
      </w:r>
    </w:p>
    <w:p>
      <w:pPr>
        <w:pageBreakBefore w:val="0"/>
        <w:numPr>
          <w:ilvl w:val="0"/>
          <w:numId w:val="2"/>
        </w:numPr>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技术参数差异对照表</w:t>
      </w:r>
      <w:r>
        <w:rPr>
          <w:rFonts w:hint="eastAsia" w:ascii="方正仿宋_GBK" w:hAnsi="方正仿宋_GBK" w:eastAsia="方正仿宋_GBK" w:cs="方正仿宋_GBK"/>
          <w:color w:val="auto"/>
          <w:sz w:val="30"/>
          <w:szCs w:val="30"/>
          <w:highlight w:val="none"/>
          <w:lang w:val="en-US" w:eastAsia="zh-CN"/>
        </w:rPr>
        <w:t>（技术参数须提供佐证材料，如注册证、产品彩页、第三方检验检测报告等）</w:t>
      </w:r>
      <w:r>
        <w:rPr>
          <w:rFonts w:hint="eastAsia" w:ascii="方正仿宋_GBK" w:hAnsi="方正仿宋_GBK" w:eastAsia="方正仿宋_GBK" w:cs="方正仿宋_GBK"/>
          <w:sz w:val="30"/>
          <w:szCs w:val="30"/>
          <w:highlight w:val="none"/>
          <w:lang w:val="en-US" w:eastAsia="zh-CN"/>
        </w:rPr>
        <w:t>。</w:t>
      </w:r>
    </w:p>
    <w:p>
      <w:pPr>
        <w:pageBreakBefore w:val="0"/>
        <w:numPr>
          <w:ilvl w:val="0"/>
          <w:numId w:val="2"/>
        </w:numPr>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商务需求差异对照表</w:t>
      </w:r>
    </w:p>
    <w:p>
      <w:pPr>
        <w:pageBreakBefore w:val="0"/>
        <w:numPr>
          <w:ilvl w:val="0"/>
          <w:numId w:val="2"/>
        </w:numPr>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售后服务承诺</w:t>
      </w:r>
    </w:p>
    <w:p>
      <w:pPr>
        <w:pageBreakBefore w:val="0"/>
        <w:numPr>
          <w:ilvl w:val="0"/>
          <w:numId w:val="2"/>
        </w:numPr>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其他单位采购业绩合同等</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十一、医用耗材合同信息表</w:t>
      </w:r>
    </w:p>
    <w:p>
      <w:pPr>
        <w:pageBreakBefore w:val="0"/>
        <w:kinsoku/>
        <w:wordWrap/>
        <w:overflowPunct/>
        <w:topLinePunct w:val="0"/>
        <w:autoSpaceDE/>
        <w:autoSpaceDN/>
        <w:bidi w:val="0"/>
        <w:adjustRightInd/>
        <w:snapToGrid w:val="0"/>
        <w:spacing w:line="400" w:lineRule="exact"/>
        <w:ind w:firstLine="600" w:firstLineChars="200"/>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十二、投标廉政承诺书</w:t>
      </w:r>
    </w:p>
    <w:p>
      <w:pPr>
        <w:autoSpaceDE w:val="0"/>
        <w:autoSpaceDN w:val="0"/>
        <w:adjustRightInd w:val="0"/>
        <w:snapToGrid w:val="0"/>
        <w:spacing w:line="360" w:lineRule="auto"/>
        <w:rPr>
          <w:rFonts w:hint="eastAsia" w:ascii="方正仿宋_GBK" w:hAnsi="方正仿宋_GBK" w:eastAsia="方正仿宋_GBK" w:cs="方正仿宋_GBK"/>
          <w:color w:val="auto"/>
          <w:sz w:val="32"/>
          <w:szCs w:val="32"/>
          <w:lang w:val="zh-CN"/>
        </w:rPr>
      </w:pPr>
    </w:p>
    <w:p>
      <w:pPr>
        <w:autoSpaceDE w:val="0"/>
        <w:autoSpaceDN w:val="0"/>
        <w:adjustRightInd w:val="0"/>
        <w:snapToGrid w:val="0"/>
        <w:spacing w:line="360" w:lineRule="auto"/>
        <w:ind w:left="0" w:leftChars="0" w:firstLine="4617" w:firstLineChars="1443"/>
        <w:rPr>
          <w:rFonts w:hint="eastAsia" w:ascii="方正仿宋_GBK" w:hAnsi="方正仿宋_GBK" w:eastAsia="方正仿宋_GBK" w:cs="方正仿宋_GBK"/>
          <w:color w:val="auto"/>
          <w:sz w:val="32"/>
          <w:szCs w:val="32"/>
          <w:lang w:val="zh-CN"/>
        </w:rPr>
      </w:pPr>
      <w:r>
        <w:rPr>
          <w:rFonts w:hint="eastAsia" w:ascii="方正仿宋_GBK" w:hAnsi="方正仿宋_GBK" w:eastAsia="方正仿宋_GBK" w:cs="方正仿宋_GBK"/>
          <w:color w:val="auto"/>
          <w:sz w:val="32"/>
          <w:szCs w:val="32"/>
          <w:lang w:val="zh-CN"/>
        </w:rPr>
        <w:t>投标单位：          （盖章）</w:t>
      </w:r>
    </w:p>
    <w:p>
      <w:pPr>
        <w:autoSpaceDE w:val="0"/>
        <w:autoSpaceDN w:val="0"/>
        <w:adjustRightInd w:val="0"/>
        <w:snapToGrid w:val="0"/>
        <w:spacing w:line="360" w:lineRule="auto"/>
        <w:ind w:left="0" w:leftChars="0" w:right="480" w:firstLine="5257" w:firstLineChars="1643"/>
        <w:rPr>
          <w:rFonts w:hint="eastAsia" w:ascii="方正仿宋_GBK" w:hAnsi="方正仿宋_GBK" w:eastAsia="方正仿宋_GBK" w:cs="方正仿宋_GBK"/>
          <w:b/>
          <w:bCs/>
          <w:color w:val="auto"/>
          <w:sz w:val="32"/>
          <w:szCs w:val="32"/>
          <w:lang w:val="en-US" w:eastAsia="zh-CN"/>
        </w:rPr>
      </w:pPr>
      <w:r>
        <w:rPr>
          <w:rFonts w:hint="eastAsia" w:ascii="方正仿宋_GBK" w:hAnsi="方正仿宋_GBK" w:eastAsia="方正仿宋_GBK" w:cs="方正仿宋_GBK"/>
          <w:color w:val="auto"/>
          <w:sz w:val="32"/>
          <w:szCs w:val="32"/>
          <w:lang w:val="zh-CN"/>
        </w:rPr>
        <w:t xml:space="preserve">年   月  </w:t>
      </w:r>
      <w:r>
        <w:rPr>
          <w:rFonts w:hint="eastAsia" w:ascii="方正仿宋_GBK" w:hAnsi="方正仿宋_GBK" w:eastAsia="方正仿宋_GBK" w:cs="方正仿宋_GBK"/>
          <w:color w:val="auto"/>
          <w:sz w:val="32"/>
          <w:szCs w:val="32"/>
          <w:lang w:val="en-US" w:eastAsia="zh-CN"/>
        </w:rPr>
        <w:t xml:space="preserve"> 日</w:t>
      </w:r>
    </w:p>
    <w:p>
      <w:pPr>
        <w:jc w:val="both"/>
        <w:rPr>
          <w:rFonts w:hint="default" w:ascii="仿宋_GB2312" w:hAnsi="Arial" w:eastAsia="仿宋_GB2312" w:cs="Times New Roman"/>
          <w:b/>
          <w:color w:val="auto"/>
          <w:kern w:val="2"/>
          <w:sz w:val="24"/>
          <w:szCs w:val="24"/>
          <w:lang w:val="en-US" w:eastAsia="zh-CN" w:bidi="ar-SA"/>
        </w:rPr>
      </w:pPr>
      <w:r>
        <w:rPr>
          <w:rFonts w:ascii="仿宋_GB2312" w:hAnsi="宋体" w:eastAsia="仿宋_GB2312" w:cs="宋体"/>
          <w:b/>
          <w:bCs/>
          <w:color w:val="auto"/>
          <w:sz w:val="28"/>
          <w:szCs w:val="21"/>
          <w:lang w:val="zh-CN"/>
        </w:rPr>
        <w:br w:type="page"/>
      </w:r>
      <w:r>
        <w:rPr>
          <w:rFonts w:hint="eastAsia" w:ascii="仿宋_GB2312" w:hAnsi="宋体" w:eastAsia="仿宋_GB2312" w:cs="宋体"/>
          <w:b/>
          <w:bCs/>
          <w:color w:val="auto"/>
          <w:sz w:val="28"/>
          <w:szCs w:val="21"/>
          <w:lang w:val="en-US" w:eastAsia="zh-CN"/>
        </w:rPr>
        <w:t>供应商</w:t>
      </w:r>
      <w:r>
        <w:rPr>
          <w:rFonts w:hint="eastAsia" w:ascii="仿宋_GB2312" w:hAnsi="Arial" w:eastAsia="仿宋_GB2312" w:cs="Times New Roman"/>
          <w:b/>
          <w:color w:val="auto"/>
          <w:kern w:val="2"/>
          <w:sz w:val="32"/>
          <w:szCs w:val="32"/>
          <w:lang w:val="en-US" w:eastAsia="zh-CN" w:bidi="ar-SA"/>
        </w:rPr>
        <w:t>资格条件</w:t>
      </w:r>
    </w:p>
    <w:p>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（一）一般资质条件</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1.具有独立承担民事责任的能力</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如公司营业执照（须圈出符合资质要求的经营范围和有效期；如医疗器械销售须提供医疗器械销售资质）</w:t>
      </w:r>
      <w:r>
        <w:rPr>
          <w:rFonts w:hint="eastAsia" w:ascii="方正仿宋_GBK" w:hAnsi="方正仿宋_GBK" w:eastAsia="方正仿宋_GBK" w:cs="方正仿宋_GBK"/>
          <w:color w:val="auto"/>
          <w:sz w:val="32"/>
          <w:szCs w:val="32"/>
        </w:rPr>
        <w:t>；2.具有良好的商业信誉和健全的财务会计制度</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；3.具有履行合同所必需的设备和专业技术能力</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；4.有依法缴纳税收和社会保障资金的良好记录</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；5.参加政府采购活动前三年内，在经营活动中没有重大违法记录</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提供承诺函</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rPr>
        <w:t>；6.法律、行政法规规定的其他条件。</w:t>
      </w:r>
    </w:p>
    <w:p>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default" w:ascii="方正仿宋_GBK" w:hAnsi="方正仿宋_GBK" w:eastAsia="方正仿宋_GBK" w:cs="方正仿宋_GBK"/>
          <w:color w:val="auto"/>
          <w:sz w:val="32"/>
          <w:szCs w:val="32"/>
          <w:lang w:val="en-US" w:eastAsia="zh-CN"/>
        </w:rPr>
      </w:pPr>
      <w:r>
        <w:rPr>
          <w:rFonts w:hint="eastAsia" w:ascii="方正仿宋_GBK" w:hAnsi="方正仿宋_GBK" w:eastAsia="方正仿宋_GBK" w:cs="方正仿宋_GBK"/>
          <w:color w:val="auto"/>
          <w:sz w:val="32"/>
          <w:szCs w:val="32"/>
        </w:rPr>
        <w:t>（二）特定资格条件</w:t>
      </w:r>
      <w:r>
        <w:rPr>
          <w:rFonts w:hint="eastAsia" w:ascii="方正仿宋_GBK" w:hAnsi="方正仿宋_GBK" w:eastAsia="方正仿宋_GBK" w:cs="方正仿宋_GBK"/>
          <w:color w:val="auto"/>
          <w:sz w:val="32"/>
          <w:szCs w:val="32"/>
          <w:lang w:eastAsia="zh-CN"/>
        </w:rPr>
        <w:t>：</w:t>
      </w:r>
      <w:r>
        <w:rPr>
          <w:rFonts w:hint="eastAsia" w:ascii="方正仿宋_GBK" w:hAnsi="方正仿宋_GBK" w:eastAsia="方正仿宋_GBK" w:cs="方正仿宋_GBK"/>
          <w:color w:val="auto"/>
          <w:sz w:val="32"/>
          <w:szCs w:val="32"/>
          <w:lang w:val="en-US" w:eastAsia="zh-CN"/>
        </w:rPr>
        <w:t>1.</w:t>
      </w:r>
      <w:r>
        <w:rPr>
          <w:rFonts w:hint="eastAsia" w:ascii="方正仿宋_GBK" w:hAnsi="方正仿宋_GBK" w:eastAsia="方正仿宋_GBK" w:cs="方正仿宋_GBK"/>
          <w:color w:val="auto"/>
          <w:sz w:val="32"/>
          <w:szCs w:val="32"/>
          <w:lang w:val="zh-TW" w:eastAsia="zh-TW"/>
        </w:rPr>
        <w:t>若所投产品属于第三类医疗器械的，应提供《医疗器械生产（经营）企业许可证》；若所投产品属于第二类医疗器械的，应提供第二类医疗器械的备案证明（可提供《第二类医疗器械经营企业备案证》或营业执照（应有具备经营或销售第二类医疗器械的相关内容））；</w:t>
      </w:r>
      <w:r>
        <w:rPr>
          <w:rFonts w:hint="eastAsia" w:ascii="方正仿宋_GBK" w:hAnsi="方正仿宋_GBK" w:eastAsia="方正仿宋_GBK" w:cs="方正仿宋_GBK"/>
          <w:color w:val="auto"/>
          <w:sz w:val="32"/>
          <w:szCs w:val="32"/>
          <w:lang w:val="en-US" w:eastAsia="zh-CN"/>
        </w:rPr>
        <w:t>2.</w:t>
      </w:r>
      <w:r>
        <w:rPr>
          <w:rFonts w:hint="eastAsia" w:ascii="方正仿宋_GBK" w:hAnsi="方正仿宋_GBK" w:eastAsia="方正仿宋_GBK" w:cs="方正仿宋_GBK"/>
          <w:color w:val="auto"/>
          <w:sz w:val="32"/>
          <w:szCs w:val="32"/>
          <w:lang w:val="zh-TW" w:eastAsia="zh-TW"/>
        </w:rPr>
        <w:t>若所投产品属于第二类或第三类医疗器械的，应提供中国境内合法的《医疗器械注册证》</w:t>
      </w:r>
      <w:r>
        <w:rPr>
          <w:rFonts w:hint="eastAsia" w:ascii="方正仿宋_GBK" w:hAnsi="方正仿宋_GBK" w:eastAsia="方正仿宋_GBK" w:cs="方正仿宋_GBK"/>
          <w:color w:val="auto"/>
          <w:sz w:val="32"/>
          <w:szCs w:val="32"/>
          <w:lang w:val="zh-TW" w:eastAsia="zh-CN"/>
        </w:rPr>
        <w:t>；</w:t>
      </w:r>
      <w:r>
        <w:rPr>
          <w:rFonts w:hint="eastAsia" w:ascii="方正仿宋_GBK" w:hAnsi="方正仿宋_GBK" w:eastAsia="方正仿宋_GBK" w:cs="方正仿宋_GBK"/>
          <w:color w:val="auto"/>
          <w:sz w:val="32"/>
          <w:szCs w:val="32"/>
          <w:lang w:val="zh-TW" w:eastAsia="zh-TW"/>
        </w:rPr>
        <w:t>3.若所投产品属于药品的，应提供《药品经营许可证》</w:t>
      </w:r>
      <w:r>
        <w:rPr>
          <w:rFonts w:hint="eastAsia" w:ascii="方正仿宋_GBK" w:hAnsi="方正仿宋_GBK" w:eastAsia="方正仿宋_GBK" w:cs="方正仿宋_GBK"/>
          <w:color w:val="auto"/>
          <w:sz w:val="32"/>
          <w:szCs w:val="32"/>
          <w:lang w:val="zh-TW" w:eastAsia="zh-CN"/>
        </w:rPr>
        <w:t>；</w:t>
      </w:r>
      <w:r>
        <w:rPr>
          <w:rFonts w:hint="eastAsia" w:ascii="方正仿宋_GBK" w:hAnsi="方正仿宋_GBK" w:eastAsia="方正仿宋_GBK" w:cs="方正仿宋_GBK"/>
          <w:color w:val="auto"/>
          <w:sz w:val="32"/>
          <w:szCs w:val="32"/>
          <w:lang w:val="en-US" w:eastAsia="zh-CN"/>
        </w:rPr>
        <w:t>4.产品需要冷链运输的，应具备相关资质或提供冷链运输企业的合作协议。</w:t>
      </w:r>
    </w:p>
    <w:p>
      <w:pPr>
        <w:autoSpaceDE w:val="0"/>
        <w:autoSpaceDN w:val="0"/>
        <w:adjustRightInd w:val="0"/>
        <w:snapToGrid w:val="0"/>
        <w:spacing w:line="360" w:lineRule="auto"/>
        <w:jc w:val="left"/>
        <w:rPr>
          <w:rFonts w:hint="default" w:ascii="仿宋_GB2312" w:hAnsi="宋体" w:eastAsia="仿宋_GB2312" w:cs="宋体"/>
          <w:b/>
          <w:bCs/>
          <w:color w:val="auto"/>
          <w:sz w:val="28"/>
          <w:szCs w:val="21"/>
          <w:lang w:val="en-US" w:eastAsia="zh-CN"/>
        </w:rPr>
      </w:pPr>
    </w:p>
    <w:p>
      <w:pPr>
        <w:autoSpaceDE w:val="0"/>
        <w:autoSpaceDN w:val="0"/>
        <w:adjustRightInd w:val="0"/>
        <w:snapToGrid w:val="0"/>
        <w:spacing w:line="360" w:lineRule="auto"/>
        <w:jc w:val="left"/>
        <w:rPr>
          <w:rFonts w:ascii="仿宋_GB2312" w:hAnsi="宋体" w:eastAsia="仿宋_GB2312" w:cs="宋体"/>
          <w:b/>
          <w:bCs/>
          <w:color w:val="auto"/>
          <w:sz w:val="28"/>
          <w:szCs w:val="21"/>
          <w:lang w:val="zh-CN"/>
        </w:rPr>
      </w:pPr>
    </w:p>
    <w:p>
      <w:pPr>
        <w:autoSpaceDE w:val="0"/>
        <w:autoSpaceDN w:val="0"/>
        <w:adjustRightInd w:val="0"/>
        <w:snapToGrid w:val="0"/>
        <w:spacing w:line="360" w:lineRule="auto"/>
        <w:jc w:val="left"/>
        <w:rPr>
          <w:rFonts w:ascii="仿宋_GB2312" w:hAnsi="宋体" w:eastAsia="仿宋_GB2312" w:cs="宋体"/>
          <w:b/>
          <w:bCs/>
          <w:color w:val="auto"/>
          <w:sz w:val="28"/>
          <w:szCs w:val="21"/>
          <w:lang w:val="zh-CN"/>
        </w:rPr>
        <w:sectPr>
          <w:pgSz w:w="11906" w:h="16838"/>
          <w:pgMar w:top="1134" w:right="1134" w:bottom="1134" w:left="1134" w:header="851" w:footer="992" w:gutter="0"/>
          <w:cols w:space="720" w:num="1"/>
          <w:docGrid w:type="lines" w:linePitch="312" w:charSpace="0"/>
        </w:sectPr>
      </w:pPr>
    </w:p>
    <w:p>
      <w:pPr>
        <w:pStyle w:val="2"/>
        <w:tabs>
          <w:tab w:val="left" w:pos="720"/>
        </w:tabs>
        <w:adjustRightInd w:val="0"/>
        <w:snapToGrid w:val="0"/>
        <w:spacing w:line="360" w:lineRule="auto"/>
        <w:jc w:val="left"/>
        <w:rPr>
          <w:rFonts w:hint="eastAsia" w:ascii="方正仿宋_GBK" w:hAnsi="方正仿宋_GBK" w:eastAsia="方正仿宋_GBK" w:cs="方正仿宋_GBK"/>
          <w:b w:val="0"/>
          <w:color w:val="auto"/>
          <w:kern w:val="2"/>
          <w:sz w:val="32"/>
          <w:szCs w:val="32"/>
          <w:lang w:val="en-US" w:eastAsia="zh-CN" w:bidi="zh-CN"/>
        </w:rPr>
      </w:pPr>
      <w:r>
        <w:rPr>
          <w:rFonts w:hint="eastAsia" w:ascii="方正仿宋_GBK" w:hAnsi="方正仿宋_GBK" w:eastAsia="方正仿宋_GBK" w:cs="方正仿宋_GBK"/>
          <w:b w:val="0"/>
          <w:color w:val="auto"/>
          <w:kern w:val="2"/>
          <w:sz w:val="32"/>
          <w:szCs w:val="32"/>
          <w:lang w:val="en-US" w:eastAsia="zh-CN" w:bidi="zh-CN"/>
        </w:rPr>
        <w:t>基本资格条件承诺函</w:t>
      </w:r>
    </w:p>
    <w:p>
      <w:pPr>
        <w:spacing w:line="500" w:lineRule="exact"/>
        <w:jc w:val="center"/>
        <w:rPr>
          <w:rFonts w:hint="eastAsia" w:ascii="方正仿宋_GBK" w:hAnsi="方正仿宋_GBK" w:eastAsia="方正仿宋_GBK" w:cs="方正仿宋_GBK"/>
          <w:sz w:val="32"/>
          <w:szCs w:val="32"/>
        </w:rPr>
      </w:pPr>
      <w:r>
        <w:rPr>
          <w:rFonts w:hint="eastAsia" w:ascii="方正仿宋_GBK" w:hAnsi="方正仿宋_GBK" w:eastAsia="方正仿宋_GBK" w:cs="方正仿宋_GBK"/>
          <w:b w:val="0"/>
          <w:kern w:val="2"/>
          <w:sz w:val="32"/>
          <w:szCs w:val="32"/>
          <w:lang w:val="en-US" w:eastAsia="zh-CN" w:bidi="ar-SA"/>
        </w:rPr>
        <w:t>基本资格条件承诺函</w:t>
      </w:r>
    </w:p>
    <w:p>
      <w:pPr>
        <w:spacing w:line="500" w:lineRule="exac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致重庆市璧山区人民医院：</w:t>
      </w:r>
    </w:p>
    <w:p>
      <w:pPr>
        <w:spacing w:line="500" w:lineRule="exact"/>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（投标人名称）郑重承诺：</w:t>
      </w:r>
    </w:p>
    <w:p>
      <w:pPr>
        <w:spacing w:line="5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1.我方具有良好的商业信誉和健全的财务会计制度，具有履行合同所必需的设备和专业技术能力，具有依法缴纳税收和社会保障金的良好记录，参加本项目采购活动前三年内无重大违法活动记录。</w:t>
      </w:r>
    </w:p>
    <w:p>
      <w:pPr>
        <w:spacing w:line="5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2.我方未列入在信用中国网站（ www.creditchina.gov.cn）“失信被执行人”、“重大税收违法案件当事人名单”中，也未列入中国政府采购网（ </w:t>
      </w:r>
      <w:r>
        <w:rPr>
          <w:rFonts w:hint="eastAsia" w:ascii="方正仿宋_GBK" w:hAnsi="方正仿宋_GBK" w:eastAsia="方正仿宋_GBK" w:cs="方正仿宋_GBK"/>
          <w:sz w:val="32"/>
          <w:szCs w:val="32"/>
        </w:rPr>
        <w:fldChar w:fldCharType="begin"/>
      </w:r>
      <w:r>
        <w:rPr>
          <w:rFonts w:hint="eastAsia" w:ascii="方正仿宋_GBK" w:hAnsi="方正仿宋_GBK" w:eastAsia="方正仿宋_GBK" w:cs="方正仿宋_GBK"/>
          <w:sz w:val="32"/>
          <w:szCs w:val="32"/>
        </w:rPr>
        <w:instrText xml:space="preserve"> HYPERLINK "http://www.ccgp.gov.cn)" </w:instrText>
      </w:r>
      <w:r>
        <w:rPr>
          <w:rFonts w:hint="eastAsia" w:ascii="方正仿宋_GBK" w:hAnsi="方正仿宋_GBK" w:eastAsia="方正仿宋_GBK" w:cs="方正仿宋_GBK"/>
          <w:sz w:val="32"/>
          <w:szCs w:val="32"/>
        </w:rPr>
        <w:fldChar w:fldCharType="separate"/>
      </w:r>
      <w:r>
        <w:rPr>
          <w:rFonts w:hint="eastAsia" w:ascii="方正仿宋_GBK" w:hAnsi="方正仿宋_GBK" w:eastAsia="方正仿宋_GBK" w:cs="方正仿宋_GBK"/>
          <w:sz w:val="32"/>
          <w:szCs w:val="32"/>
        </w:rPr>
        <w:t>www.ccgp.gov.cn）“政府采购严重违法失信行为记录名单”中。</w:t>
      </w:r>
      <w:r>
        <w:rPr>
          <w:rFonts w:hint="eastAsia" w:ascii="方正仿宋_GBK" w:hAnsi="方正仿宋_GBK" w:eastAsia="方正仿宋_GBK" w:cs="方正仿宋_GBK"/>
          <w:sz w:val="32"/>
          <w:szCs w:val="32"/>
        </w:rPr>
        <w:fldChar w:fldCharType="end"/>
      </w:r>
    </w:p>
    <w:p>
      <w:pPr>
        <w:spacing w:line="5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3.我方在采购项目评审（ 评标）环节结束后，随时接受采购人、采购代理机构的检查验证，配合提供相关证明材料，证明符合《中华人民共和国政府采购法》规定的投标人基本资格条件。</w:t>
      </w:r>
    </w:p>
    <w:p>
      <w:pPr>
        <w:spacing w:line="5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我方对以上承诺负全部法律责任。</w:t>
      </w:r>
    </w:p>
    <w:p>
      <w:pPr>
        <w:spacing w:line="500"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特此承诺。</w:t>
      </w:r>
    </w:p>
    <w:p>
      <w:pPr>
        <w:ind w:firstLine="640" w:firstLineChars="200"/>
        <w:rPr>
          <w:rFonts w:hint="eastAsia" w:ascii="方正仿宋_GBK" w:hAnsi="方正仿宋_GBK" w:eastAsia="方正仿宋_GBK" w:cs="方正仿宋_GBK"/>
          <w:sz w:val="32"/>
          <w:szCs w:val="32"/>
        </w:rPr>
      </w:pP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（供应商公章）</w:t>
      </w:r>
    </w:p>
    <w:p>
      <w:pPr>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 xml:space="preserve">                                      年    月    日</w:t>
      </w:r>
    </w:p>
    <w:p>
      <w:pPr>
        <w:pStyle w:val="2"/>
        <w:tabs>
          <w:tab w:val="left" w:pos="720"/>
        </w:tabs>
        <w:adjustRightInd w:val="0"/>
        <w:snapToGrid w:val="0"/>
        <w:spacing w:line="360" w:lineRule="auto"/>
        <w:jc w:val="left"/>
        <w:rPr>
          <w:rFonts w:hint="eastAsia" w:eastAsia="仿宋_GB2312"/>
          <w:color w:val="auto"/>
          <w:lang w:val="en-US" w:eastAsia="zh-CN"/>
        </w:rPr>
      </w:pPr>
      <w:r>
        <w:rPr>
          <w:rFonts w:hint="eastAsia"/>
          <w:color w:val="auto"/>
        </w:rPr>
        <w:br w:type="page"/>
      </w:r>
      <w:r>
        <w:rPr>
          <w:rFonts w:hint="eastAsia" w:ascii="仿宋_GB2312" w:hAnsi="宋体" w:eastAsia="仿宋_GB2312" w:cs="宋体"/>
          <w:b w:val="0"/>
          <w:color w:val="auto"/>
          <w:kern w:val="2"/>
          <w:sz w:val="32"/>
          <w:szCs w:val="32"/>
          <w:lang w:val="en-US" w:eastAsia="zh-CN" w:bidi="zh-CN"/>
        </w:rPr>
        <w:t>法定代表人身份证明书</w:t>
      </w:r>
    </w:p>
    <w:p>
      <w:pPr>
        <w:pStyle w:val="2"/>
        <w:tabs>
          <w:tab w:val="left" w:pos="720"/>
        </w:tabs>
        <w:adjustRightInd w:val="0"/>
        <w:snapToGrid w:val="0"/>
        <w:spacing w:line="360" w:lineRule="auto"/>
        <w:ind w:left="72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法定代表人身份证明书（格式）</w:t>
      </w:r>
    </w:p>
    <w:p>
      <w:pPr>
        <w:tabs>
          <w:tab w:val="left" w:pos="6300"/>
        </w:tabs>
        <w:adjustRightInd w:val="0"/>
        <w:snapToGrid w:val="0"/>
        <w:spacing w:line="360" w:lineRule="auto"/>
        <w:ind w:firstLine="42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u w:val="single"/>
        </w:rPr>
        <w:t xml:space="preserve">（法定代表人姓名）      </w:t>
      </w:r>
      <w:r>
        <w:rPr>
          <w:rFonts w:hint="eastAsia" w:ascii="方正仿宋_GBK" w:hAnsi="方正仿宋_GBK" w:eastAsia="方正仿宋_GBK" w:cs="方正仿宋_GBK"/>
          <w:color w:val="auto"/>
          <w:sz w:val="32"/>
          <w:szCs w:val="32"/>
        </w:rPr>
        <w:t>在</w:t>
      </w:r>
      <w:r>
        <w:rPr>
          <w:rFonts w:hint="eastAsia" w:ascii="方正仿宋_GBK" w:hAnsi="方正仿宋_GBK" w:eastAsia="方正仿宋_GBK" w:cs="方正仿宋_GBK"/>
          <w:color w:val="auto"/>
          <w:sz w:val="32"/>
          <w:szCs w:val="32"/>
          <w:u w:val="single"/>
        </w:rPr>
        <w:t xml:space="preserve">（投标人名称）     </w:t>
      </w:r>
      <w:r>
        <w:rPr>
          <w:rFonts w:hint="eastAsia" w:ascii="方正仿宋_GBK" w:hAnsi="方正仿宋_GBK" w:eastAsia="方正仿宋_GBK" w:cs="方正仿宋_GBK"/>
          <w:color w:val="auto"/>
          <w:sz w:val="32"/>
          <w:szCs w:val="32"/>
        </w:rPr>
        <w:t>任</w:t>
      </w:r>
      <w:r>
        <w:rPr>
          <w:rFonts w:hint="eastAsia" w:ascii="方正仿宋_GBK" w:hAnsi="方正仿宋_GBK" w:eastAsia="方正仿宋_GBK" w:cs="方正仿宋_GBK"/>
          <w:color w:val="auto"/>
          <w:sz w:val="32"/>
          <w:szCs w:val="32"/>
          <w:u w:val="single"/>
        </w:rPr>
        <w:t xml:space="preserve">（职务名称）      </w:t>
      </w:r>
      <w:r>
        <w:rPr>
          <w:rFonts w:hint="eastAsia" w:ascii="方正仿宋_GBK" w:hAnsi="方正仿宋_GBK" w:eastAsia="方正仿宋_GBK" w:cs="方正仿宋_GBK"/>
          <w:color w:val="auto"/>
          <w:sz w:val="32"/>
          <w:szCs w:val="32"/>
        </w:rPr>
        <w:t>职务，是</w:t>
      </w:r>
      <w:r>
        <w:rPr>
          <w:rFonts w:hint="eastAsia" w:ascii="方正仿宋_GBK" w:hAnsi="方正仿宋_GBK" w:eastAsia="方正仿宋_GBK" w:cs="方正仿宋_GBK"/>
          <w:color w:val="auto"/>
          <w:sz w:val="32"/>
          <w:szCs w:val="32"/>
          <w:u w:val="single"/>
        </w:rPr>
        <w:t xml:space="preserve">（投标人名称）    </w:t>
      </w:r>
      <w:r>
        <w:rPr>
          <w:rFonts w:hint="eastAsia" w:ascii="方正仿宋_GBK" w:hAnsi="方正仿宋_GBK" w:eastAsia="方正仿宋_GBK" w:cs="方正仿宋_GBK"/>
          <w:color w:val="auto"/>
          <w:sz w:val="32"/>
          <w:szCs w:val="32"/>
        </w:rPr>
        <w:t>的法定代表人。</w:t>
      </w:r>
    </w:p>
    <w:p>
      <w:pPr>
        <w:adjustRightInd w:val="0"/>
        <w:snapToGrid w:val="0"/>
        <w:spacing w:line="360" w:lineRule="auto"/>
        <w:ind w:firstLine="800" w:firstLineChars="250"/>
        <w:rPr>
          <w:rFonts w:hint="eastAsia" w:ascii="方正仿宋_GBK" w:hAnsi="方正仿宋_GBK" w:eastAsia="方正仿宋_GBK" w:cs="方正仿宋_GBK"/>
          <w:color w:val="auto"/>
          <w:sz w:val="32"/>
          <w:szCs w:val="32"/>
        </w:rPr>
      </w:pPr>
      <w:bookmarkStart w:id="5" w:name="_Toc173677397"/>
      <w:bookmarkStart w:id="6" w:name="_Toc156196559"/>
      <w:bookmarkStart w:id="7" w:name="_Toc166549448"/>
      <w:bookmarkStart w:id="8" w:name="_Toc156196470"/>
      <w:bookmarkStart w:id="9" w:name="_Toc166139912"/>
      <w:bookmarkStart w:id="10" w:name="_Toc156815770"/>
      <w:bookmarkStart w:id="11" w:name="_Toc128229302"/>
      <w:bookmarkStart w:id="12" w:name="_Toc128229745"/>
      <w:bookmarkStart w:id="13" w:name="_Toc156730450"/>
      <w:bookmarkStart w:id="14" w:name="_Toc175017342"/>
      <w:bookmarkStart w:id="15" w:name="_Toc128229916"/>
      <w:r>
        <w:rPr>
          <w:rFonts w:hint="eastAsia" w:ascii="方正仿宋_GBK" w:hAnsi="方正仿宋_GBK" w:eastAsia="方正仿宋_GBK" w:cs="方正仿宋_GBK"/>
          <w:color w:val="auto"/>
          <w:sz w:val="32"/>
          <w:szCs w:val="32"/>
        </w:rPr>
        <w:t>特此证明。</w:t>
      </w:r>
      <w:bookmarkEnd w:id="5"/>
      <w:bookmarkEnd w:id="6"/>
      <w:bookmarkEnd w:id="7"/>
      <w:bookmarkEnd w:id="8"/>
      <w:bookmarkEnd w:id="9"/>
      <w:bookmarkEnd w:id="10"/>
      <w:bookmarkEnd w:id="11"/>
      <w:bookmarkEnd w:id="12"/>
      <w:bookmarkEnd w:id="13"/>
      <w:bookmarkEnd w:id="14"/>
      <w:bookmarkEnd w:id="15"/>
    </w:p>
    <w:p>
      <w:pPr>
        <w:adjustRightInd w:val="0"/>
        <w:snapToGrid w:val="0"/>
        <w:spacing w:line="360" w:lineRule="auto"/>
        <w:ind w:firstLine="800" w:firstLineChars="250"/>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w:t>
      </w:r>
      <w:bookmarkStart w:id="16" w:name="_Toc156815771"/>
      <w:bookmarkStart w:id="17" w:name="_Toc128229746"/>
      <w:bookmarkStart w:id="18" w:name="_Toc166139913"/>
      <w:bookmarkStart w:id="19" w:name="_Toc173677398"/>
      <w:bookmarkStart w:id="20" w:name="_Toc175017343"/>
      <w:bookmarkStart w:id="21" w:name="_Toc156730451"/>
      <w:bookmarkStart w:id="22" w:name="_Toc128229303"/>
      <w:bookmarkStart w:id="23" w:name="_Toc128229917"/>
      <w:bookmarkStart w:id="24" w:name="_Toc166549449"/>
      <w:bookmarkStart w:id="25" w:name="_Toc156196471"/>
      <w:bookmarkStart w:id="26" w:name="_Toc156196560"/>
      <w:r>
        <w:rPr>
          <w:rFonts w:hint="eastAsia" w:ascii="方正仿宋_GBK" w:hAnsi="方正仿宋_GBK" w:eastAsia="方正仿宋_GBK" w:cs="方正仿宋_GBK"/>
          <w:color w:val="auto"/>
          <w:sz w:val="32"/>
          <w:szCs w:val="32"/>
        </w:rPr>
        <w:t xml:space="preserve">  投标人全称</w:t>
      </w:r>
      <w:bookmarkEnd w:id="16"/>
      <w:bookmarkEnd w:id="17"/>
      <w:bookmarkEnd w:id="18"/>
      <w:bookmarkEnd w:id="19"/>
      <w:bookmarkEnd w:id="20"/>
      <w:bookmarkEnd w:id="21"/>
      <w:bookmarkEnd w:id="22"/>
      <w:bookmarkEnd w:id="23"/>
      <w:bookmarkEnd w:id="24"/>
      <w:bookmarkEnd w:id="25"/>
      <w:bookmarkEnd w:id="26"/>
      <w:r>
        <w:rPr>
          <w:rFonts w:hint="eastAsia" w:ascii="方正仿宋_GBK" w:hAnsi="方正仿宋_GBK" w:eastAsia="方正仿宋_GBK" w:cs="方正仿宋_GBK"/>
          <w:color w:val="auto"/>
          <w:sz w:val="32"/>
          <w:szCs w:val="32"/>
        </w:rPr>
        <w:t>：（公章）</w:t>
      </w:r>
    </w:p>
    <w:p>
      <w:pPr>
        <w:tabs>
          <w:tab w:val="left" w:pos="6300"/>
        </w:tabs>
        <w:adjustRightInd w:val="0"/>
        <w:snapToGrid w:val="0"/>
        <w:spacing w:line="360" w:lineRule="auto"/>
        <w:jc w:val="right"/>
        <w:rPr>
          <w:rFonts w:ascii="仿宋_GB2312" w:hAnsi="宋体" w:eastAsia="仿宋_GB2312"/>
          <w:color w:val="auto"/>
          <w:sz w:val="24"/>
        </w:rPr>
      </w:pPr>
      <w:r>
        <w:rPr>
          <w:rFonts w:hint="eastAsia" w:ascii="方正仿宋_GBK" w:hAnsi="方正仿宋_GBK" w:eastAsia="方正仿宋_GBK" w:cs="方正仿宋_GBK"/>
          <w:color w:val="auto"/>
          <w:sz w:val="32"/>
          <w:szCs w:val="32"/>
        </w:rPr>
        <w:t xml:space="preserve">                                      年   月   日</w:t>
      </w:r>
      <w:r>
        <w:rPr>
          <w:rFonts w:hint="eastAsia" w:ascii="仿宋_GB2312" w:hAnsi="宋体" w:eastAsia="仿宋_GB2312"/>
          <w:color w:val="auto"/>
          <w:sz w:val="24"/>
        </w:rPr>
        <w:t xml:space="preserve">            </w:t>
      </w:r>
    </w:p>
    <w:p>
      <w:pPr>
        <w:pStyle w:val="2"/>
        <w:adjustRightInd w:val="0"/>
        <w:snapToGrid w:val="0"/>
        <w:spacing w:line="360" w:lineRule="auto"/>
        <w:rPr>
          <w:color w:val="auto"/>
        </w:rPr>
        <w:sectPr>
          <w:pgSz w:w="11906" w:h="16838"/>
          <w:pgMar w:top="1134" w:right="1134" w:bottom="1134" w:left="1134" w:header="851" w:footer="992" w:gutter="0"/>
          <w:cols w:space="720" w:num="1"/>
          <w:docGrid w:type="lines" w:linePitch="312" w:charSpace="0"/>
        </w:sectPr>
      </w:pPr>
      <w:bookmarkStart w:id="27" w:name="_Toc175017344"/>
      <w:bookmarkStart w:id="28" w:name="_Toc128229747"/>
      <w:bookmarkStart w:id="29" w:name="_Toc156196472"/>
      <w:bookmarkStart w:id="30" w:name="_Toc128229304"/>
      <w:bookmarkStart w:id="31" w:name="_Toc173677399"/>
      <w:bookmarkStart w:id="32" w:name="_Toc237057793"/>
      <w:bookmarkStart w:id="33" w:name="_Toc128014297"/>
    </w:p>
    <w:p>
      <w:pPr>
        <w:pStyle w:val="2"/>
        <w:tabs>
          <w:tab w:val="left" w:pos="720"/>
        </w:tabs>
        <w:adjustRightInd w:val="0"/>
        <w:snapToGrid w:val="0"/>
        <w:spacing w:line="360" w:lineRule="auto"/>
        <w:ind w:left="720" w:leftChars="0" w:hanging="720" w:hangingChars="225"/>
        <w:jc w:val="left"/>
        <w:rPr>
          <w:rFonts w:hint="eastAsia" w:ascii="仿宋_GB2312" w:hAnsi="宋体" w:eastAsia="仿宋_GB2312" w:cs="宋体"/>
          <w:b w:val="0"/>
          <w:color w:val="auto"/>
          <w:kern w:val="2"/>
          <w:sz w:val="32"/>
          <w:szCs w:val="32"/>
          <w:lang w:val="en-US" w:eastAsia="zh-CN" w:bidi="zh-CN"/>
        </w:rPr>
      </w:pPr>
      <w:r>
        <w:rPr>
          <w:rFonts w:hint="eastAsia" w:ascii="仿宋_GB2312" w:hAnsi="宋体" w:eastAsia="仿宋_GB2312" w:cs="宋体"/>
          <w:b w:val="0"/>
          <w:color w:val="auto"/>
          <w:kern w:val="2"/>
          <w:sz w:val="32"/>
          <w:szCs w:val="32"/>
          <w:lang w:val="en-US" w:eastAsia="zh-CN" w:bidi="zh-CN"/>
        </w:rPr>
        <w:t>法定代表人授权委托书</w:t>
      </w:r>
      <w:bookmarkEnd w:id="27"/>
      <w:bookmarkEnd w:id="28"/>
      <w:bookmarkEnd w:id="29"/>
      <w:bookmarkEnd w:id="30"/>
      <w:bookmarkEnd w:id="31"/>
      <w:bookmarkEnd w:id="32"/>
      <w:bookmarkEnd w:id="33"/>
    </w:p>
    <w:p>
      <w:pPr>
        <w:keepNext w:val="0"/>
        <w:keepLines w:val="0"/>
        <w:pageBreakBefore w:val="0"/>
        <w:widowControl w:val="0"/>
        <w:numPr>
          <w:ilvl w:val="0"/>
          <w:numId w:val="0"/>
        </w:numPr>
        <w:kinsoku/>
        <w:wordWrap/>
        <w:overflowPunct/>
        <w:topLinePunct w:val="0"/>
        <w:autoSpaceDE/>
        <w:autoSpaceDN/>
        <w:bidi w:val="0"/>
        <w:spacing w:line="600" w:lineRule="exact"/>
        <w:jc w:val="center"/>
        <w:textAlignment w:val="auto"/>
        <w:rPr>
          <w:rFonts w:hint="eastAsia" w:ascii="方正仿宋_GBK" w:hAnsi="方正仿宋_GBK" w:eastAsia="方正仿宋_GBK" w:cs="方正仿宋_GBK"/>
          <w:sz w:val="32"/>
          <w:szCs w:val="32"/>
        </w:rPr>
      </w:pPr>
      <w:r>
        <w:rPr>
          <w:rFonts w:hint="eastAsia" w:ascii="方正仿宋_GBK" w:hAnsi="方正仿宋_GBK" w:eastAsia="方正仿宋_GBK" w:cs="方正仿宋_GBK"/>
          <w:color w:val="auto"/>
          <w:sz w:val="32"/>
          <w:szCs w:val="32"/>
        </w:rPr>
        <w:t>投标人法定代表人授权委托书</w:t>
      </w:r>
    </w:p>
    <w:p>
      <w:pPr>
        <w:pStyle w:val="4"/>
        <w:keepNext w:val="0"/>
        <w:keepLines w:val="0"/>
        <w:pageBreakBefore w:val="0"/>
        <w:widowControl w:val="0"/>
        <w:tabs>
          <w:tab w:val="left" w:pos="6300"/>
        </w:tabs>
        <w:kinsoku/>
        <w:wordWrap/>
        <w:overflowPunct/>
        <w:topLinePunct w:val="0"/>
        <w:autoSpaceDE/>
        <w:autoSpaceDN/>
        <w:bidi w:val="0"/>
        <w:adjustRightInd w:val="0"/>
        <w:snapToGrid w:val="0"/>
        <w:spacing w:line="60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邀标文件编号：</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邀标项目名称：</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640" w:firstLineChars="20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lang w:val="en-US" w:eastAsia="zh-CN"/>
        </w:rPr>
        <w:t xml:space="preserve">授 权 </w:t>
      </w:r>
      <w:r>
        <w:rPr>
          <w:rFonts w:hint="eastAsia" w:ascii="方正仿宋_GBK" w:hAnsi="方正仿宋_GBK" w:eastAsia="方正仿宋_GBK" w:cs="方正仿宋_GBK"/>
          <w:color w:val="auto"/>
          <w:sz w:val="32"/>
          <w:szCs w:val="32"/>
        </w:rPr>
        <w:t>日</w:t>
      </w:r>
      <w:r>
        <w:rPr>
          <w:rFonts w:hint="eastAsia" w:ascii="方正仿宋_GBK" w:hAnsi="方正仿宋_GBK" w:eastAsia="方正仿宋_GBK" w:cs="方正仿宋_GBK"/>
          <w:color w:val="auto"/>
          <w:sz w:val="32"/>
          <w:szCs w:val="32"/>
          <w:lang w:val="en-US" w:eastAsia="zh-CN"/>
        </w:rPr>
        <w:t xml:space="preserve"> </w:t>
      </w:r>
      <w:r>
        <w:rPr>
          <w:rFonts w:hint="eastAsia" w:ascii="方正仿宋_GBK" w:hAnsi="方正仿宋_GBK" w:eastAsia="方正仿宋_GBK" w:cs="方正仿宋_GBK"/>
          <w:color w:val="auto"/>
          <w:sz w:val="32"/>
          <w:szCs w:val="32"/>
        </w:rPr>
        <w:t>期：</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textAlignment w:val="auto"/>
        <w:rPr>
          <w:rFonts w:hint="default" w:ascii="方正仿宋_GBK" w:hAnsi="方正仿宋_GBK" w:eastAsia="方正仿宋_GBK" w:cs="方正仿宋_GBK"/>
          <w:color w:val="auto"/>
          <w:sz w:val="32"/>
          <w:szCs w:val="32"/>
          <w:u w:val="single"/>
          <w:lang w:val="en-US" w:eastAsia="zh-CN"/>
        </w:rPr>
      </w:pPr>
      <w:r>
        <w:rPr>
          <w:rFonts w:hint="eastAsia" w:ascii="方正仿宋_GBK" w:hAnsi="方正仿宋_GBK" w:eastAsia="方正仿宋_GBK" w:cs="方正仿宋_GBK"/>
          <w:color w:val="auto"/>
          <w:sz w:val="32"/>
          <w:szCs w:val="32"/>
        </w:rPr>
        <w:t>致：</w:t>
      </w:r>
      <w:r>
        <w:rPr>
          <w:rFonts w:hint="eastAsia" w:ascii="方正仿宋_GBK" w:hAnsi="方正仿宋_GBK" w:eastAsia="方正仿宋_GBK" w:cs="方正仿宋_GBK"/>
          <w:color w:val="auto"/>
          <w:sz w:val="32"/>
          <w:szCs w:val="32"/>
          <w:u w:val="single"/>
          <w:lang w:eastAsia="zh-CN"/>
        </w:rPr>
        <w:t>重庆</w:t>
      </w:r>
      <w:r>
        <w:rPr>
          <w:rFonts w:hint="eastAsia" w:ascii="方正仿宋_GBK" w:hAnsi="方正仿宋_GBK" w:eastAsia="方正仿宋_GBK" w:cs="方正仿宋_GBK"/>
          <w:color w:val="auto"/>
          <w:sz w:val="32"/>
          <w:szCs w:val="32"/>
          <w:u w:val="single"/>
          <w:lang w:val="en-US" w:eastAsia="zh-CN"/>
        </w:rPr>
        <w:t>市璧山区人民医院</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555"/>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u w:val="single"/>
        </w:rPr>
        <w:t xml:space="preserve">                 （投标人名称）</w:t>
      </w:r>
      <w:r>
        <w:rPr>
          <w:rFonts w:hint="eastAsia" w:ascii="方正仿宋_GBK" w:hAnsi="方正仿宋_GBK" w:eastAsia="方正仿宋_GBK" w:cs="方正仿宋_GBK"/>
          <w:color w:val="auto"/>
          <w:sz w:val="32"/>
          <w:szCs w:val="32"/>
        </w:rPr>
        <w:t>是中华人民共和国合法企业，法定地址</w:t>
      </w:r>
      <w:r>
        <w:rPr>
          <w:rFonts w:hint="eastAsia" w:ascii="方正仿宋_GBK" w:hAnsi="方正仿宋_GBK" w:eastAsia="方正仿宋_GBK" w:cs="方正仿宋_GBK"/>
          <w:color w:val="auto"/>
          <w:sz w:val="32"/>
          <w:szCs w:val="32"/>
          <w:u w:val="single"/>
        </w:rPr>
        <w:t xml:space="preserve">                               。</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555"/>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u w:val="single"/>
        </w:rPr>
        <w:t xml:space="preserve">             （投标人法定代表人姓名）</w:t>
      </w:r>
      <w:r>
        <w:rPr>
          <w:rFonts w:hint="eastAsia" w:ascii="方正仿宋_GBK" w:hAnsi="方正仿宋_GBK" w:eastAsia="方正仿宋_GBK" w:cs="方正仿宋_GBK"/>
          <w:color w:val="auto"/>
          <w:sz w:val="32"/>
          <w:szCs w:val="32"/>
        </w:rPr>
        <w:t>特授权</w:t>
      </w:r>
      <w:r>
        <w:rPr>
          <w:rFonts w:hint="eastAsia" w:ascii="方正仿宋_GBK" w:hAnsi="方正仿宋_GBK" w:eastAsia="方正仿宋_GBK" w:cs="方正仿宋_GBK"/>
          <w:color w:val="auto"/>
          <w:sz w:val="32"/>
          <w:szCs w:val="32"/>
          <w:u w:val="single"/>
        </w:rPr>
        <w:t xml:space="preserve">                 （被授权人姓名及身份证代码</w:t>
      </w:r>
      <w:r>
        <w:rPr>
          <w:rFonts w:hint="eastAsia" w:ascii="方正仿宋_GBK" w:hAnsi="方正仿宋_GBK" w:eastAsia="方正仿宋_GBK" w:cs="方正仿宋_GBK"/>
          <w:color w:val="auto"/>
          <w:sz w:val="32"/>
          <w:szCs w:val="32"/>
          <w:u w:val="single"/>
          <w:lang w:eastAsia="zh-CN"/>
        </w:rPr>
        <w:t>、</w:t>
      </w:r>
      <w:r>
        <w:rPr>
          <w:rFonts w:hint="eastAsia" w:ascii="方正仿宋_GBK" w:hAnsi="方正仿宋_GBK" w:eastAsia="方正仿宋_GBK" w:cs="方正仿宋_GBK"/>
          <w:color w:val="auto"/>
          <w:sz w:val="32"/>
          <w:szCs w:val="32"/>
          <w:u w:val="single"/>
          <w:lang w:val="en-US" w:eastAsia="zh-CN"/>
        </w:rPr>
        <w:t>电话号码</w:t>
      </w:r>
      <w:r>
        <w:rPr>
          <w:rFonts w:hint="eastAsia" w:ascii="方正仿宋_GBK" w:hAnsi="方正仿宋_GBK" w:eastAsia="方正仿宋_GBK" w:cs="方正仿宋_GBK"/>
          <w:color w:val="auto"/>
          <w:sz w:val="32"/>
          <w:szCs w:val="32"/>
          <w:u w:val="single"/>
        </w:rPr>
        <w:t>）</w:t>
      </w:r>
      <w:r>
        <w:rPr>
          <w:rFonts w:hint="eastAsia" w:ascii="方正仿宋_GBK" w:hAnsi="方正仿宋_GBK" w:eastAsia="方正仿宋_GBK" w:cs="方正仿宋_GBK"/>
          <w:color w:val="auto"/>
          <w:sz w:val="32"/>
          <w:szCs w:val="32"/>
        </w:rPr>
        <w:t>代表我单位全权办理对上述项目的投标、谈判、签约等具体工作，并签署全部有关的文件、协议及合同。</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555"/>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我单位对被授权人的签名负全部责任。</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555"/>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在撤消授权的书面通知以前，本授权书一直有效。被授权人签署的所有文件（在授权书有效期内签署的）不因授权的撤消而失效。</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745" w:firstLineChars="233"/>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被授权人签名：                  投标人法定代表人签名：</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职  务：                        职  务：</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ind w:firstLine="800" w:firstLineChars="250"/>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联系电话： </w:t>
      </w: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（附身份证或护照复印件）</w:t>
      </w:r>
    </w:p>
    <w:p>
      <w:pPr>
        <w:pStyle w:val="19"/>
        <w:numPr>
          <w:ilvl w:val="0"/>
          <w:numId w:val="0"/>
        </w:numPr>
        <w:tabs>
          <w:tab w:val="clear" w:pos="3600"/>
        </w:tabs>
        <w:ind w:left="2880" w:leftChars="0"/>
        <w:rPr>
          <w:rFonts w:hint="eastAsia"/>
        </w:rPr>
      </w:pPr>
    </w:p>
    <w:p>
      <w:pPr>
        <w:rPr>
          <w:rFonts w:hint="eastAsia"/>
        </w:rPr>
      </w:pPr>
    </w:p>
    <w:p>
      <w:pPr>
        <w:keepNext w:val="0"/>
        <w:keepLines w:val="0"/>
        <w:pageBreakBefore w:val="0"/>
        <w:widowControl w:val="0"/>
        <w:tabs>
          <w:tab w:val="left" w:pos="6300"/>
        </w:tabs>
        <w:kinsoku/>
        <w:wordWrap/>
        <w:overflowPunct/>
        <w:topLinePunct w:val="0"/>
        <w:autoSpaceDE/>
        <w:autoSpaceDN/>
        <w:bidi w:val="0"/>
        <w:adjustRightInd w:val="0"/>
        <w:snapToGrid w:val="0"/>
        <w:spacing w:line="600" w:lineRule="exact"/>
        <w:textAlignment w:val="auto"/>
        <w:rPr>
          <w:rFonts w:hint="eastAsia" w:ascii="方正仿宋_GBK" w:hAnsi="方正仿宋_GBK" w:eastAsia="方正仿宋_GBK" w:cs="方正仿宋_GBK"/>
          <w:color w:val="auto"/>
          <w:sz w:val="32"/>
          <w:szCs w:val="32"/>
        </w:rPr>
      </w:pPr>
      <w:r>
        <w:rPr>
          <w:rFonts w:hint="eastAsia" w:ascii="方正仿宋_GBK" w:hAnsi="方正仿宋_GBK" w:eastAsia="方正仿宋_GBK" w:cs="方正仿宋_GBK"/>
          <w:color w:val="auto"/>
          <w:sz w:val="32"/>
          <w:szCs w:val="32"/>
        </w:rPr>
        <w:t xml:space="preserve">                            投标人公章：</w:t>
      </w:r>
    </w:p>
    <w:p>
      <w:pPr>
        <w:pStyle w:val="7"/>
        <w:numPr>
          <w:ilvl w:val="0"/>
          <w:numId w:val="0"/>
        </w:numPr>
        <w:jc w:val="center"/>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br w:type="page"/>
      </w:r>
      <w:r>
        <w:rPr>
          <w:rFonts w:hint="eastAsia" w:ascii="方正仿宋_GBK" w:hAnsi="方正仿宋_GBK" w:eastAsia="方正仿宋_GBK" w:cs="方正仿宋_GBK"/>
          <w:sz w:val="32"/>
          <w:szCs w:val="32"/>
          <w:lang w:val="en-US" w:eastAsia="zh-CN"/>
        </w:rPr>
        <w:t>总报价表</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重庆市璧山区人民医院（采购人名称）:</w:t>
      </w:r>
    </w:p>
    <w:p>
      <w:pPr>
        <w:pStyle w:val="7"/>
        <w:numPr>
          <w:ilvl w:val="0"/>
          <w:numId w:val="0"/>
        </w:numPr>
        <w:ind w:firstLine="643" w:firstLineChars="200"/>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我方收到你单位</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（项目名称）的询价采购文件，经详细研究，决定参加该项目的询价。</w:t>
      </w:r>
    </w:p>
    <w:p>
      <w:pPr>
        <w:pStyle w:val="7"/>
        <w:numPr>
          <w:ilvl w:val="0"/>
          <w:numId w:val="0"/>
        </w:numPr>
        <w:jc w:val="both"/>
        <w:rPr>
          <w:rFonts w:hint="eastAsia" w:ascii="方正仿宋_GBK" w:hAnsi="方正仿宋_GBK" w:eastAsia="方正仿宋_GBK" w:cs="方正仿宋_GBK"/>
          <w:sz w:val="32"/>
          <w:szCs w:val="32"/>
          <w:u w:val="single"/>
          <w:lang w:val="en-US" w:eastAsia="zh-CN"/>
        </w:rPr>
      </w:pPr>
      <w:r>
        <w:rPr>
          <w:rFonts w:hint="eastAsia" w:ascii="方正仿宋_GBK" w:hAnsi="方正仿宋_GBK" w:eastAsia="方正仿宋_GBK" w:cs="方正仿宋_GBK"/>
          <w:sz w:val="32"/>
          <w:szCs w:val="32"/>
          <w:lang w:val="en-US" w:eastAsia="zh-CN"/>
        </w:rPr>
        <w:t>1．愿意按照询价采购文件中的一切要求，提供本项目的所有产品，结合预估用量和单价所得总价为人民币大写：</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元整；人民币小写：</w:t>
      </w:r>
      <w:r>
        <w:rPr>
          <w:rFonts w:hint="eastAsia" w:ascii="方正仿宋_GBK" w:hAnsi="方正仿宋_GBK" w:eastAsia="方正仿宋_GBK" w:cs="方正仿宋_GBK"/>
          <w:sz w:val="32"/>
          <w:szCs w:val="32"/>
          <w:u w:val="single"/>
          <w:lang w:val="en-US" w:eastAsia="zh-CN"/>
        </w:rPr>
        <w:t xml:space="preserve">     </w:t>
      </w:r>
      <w:r>
        <w:rPr>
          <w:rFonts w:hint="eastAsia" w:ascii="方正仿宋_GBK" w:hAnsi="方正仿宋_GBK" w:eastAsia="方正仿宋_GBK" w:cs="方正仿宋_GBK"/>
          <w:sz w:val="32"/>
          <w:szCs w:val="32"/>
          <w:lang w:val="en-US" w:eastAsia="zh-CN"/>
        </w:rPr>
        <w:t>元。（本产品总价为预估用量*供应商报价，预估用量不做采购承诺，以实际用量据实结算）</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2．我方现提交的响应文件为：加盖鲜章纸质件。</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3．我方承诺：本次询价的有效期90天。</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4．我方完全理解和接受贵方询价采购文件的一切规定和要求及评审办法。</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5．在整个询价采购过程中，我方若有违规行为愿接受相关法律处罚。</w:t>
      </w:r>
    </w:p>
    <w:p>
      <w:pPr>
        <w:pStyle w:val="7"/>
        <w:numPr>
          <w:ilvl w:val="0"/>
          <w:numId w:val="0"/>
        </w:numPr>
        <w:jc w:val="both"/>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6．我方若中选，将按照询价结果签订合同，并且严格履行合同义务。本承诺函将成为合同不可分割的一部分，与合同具有同等的法律效力。</w:t>
      </w:r>
    </w:p>
    <w:p>
      <w:pPr>
        <w:pStyle w:val="7"/>
        <w:numPr>
          <w:ilvl w:val="0"/>
          <w:numId w:val="0"/>
        </w:numPr>
        <w:jc w:val="right"/>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供应商名称（公章）：</w:t>
      </w:r>
    </w:p>
    <w:p>
      <w:pPr>
        <w:tabs>
          <w:tab w:val="left" w:pos="2895"/>
        </w:tabs>
        <w:spacing w:line="600" w:lineRule="exact"/>
        <w:ind w:firstLine="640" w:firstLineChars="200"/>
        <w:jc w:val="right"/>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年  月   日</w:t>
      </w:r>
    </w:p>
    <w:p>
      <w:pPr>
        <w:jc w:val="center"/>
        <w:rPr>
          <w:rFonts w:ascii="微软雅黑" w:hAnsi="微软雅黑" w:eastAsia="微软雅黑" w:cs="微软雅黑"/>
          <w:b/>
          <w:bCs/>
          <w:sz w:val="32"/>
          <w:szCs w:val="32"/>
        </w:rPr>
      </w:pPr>
      <w:r>
        <w:rPr>
          <w:rFonts w:hint="eastAsia" w:ascii="方正仿宋_GBK" w:hAnsi="方正仿宋_GBK" w:eastAsia="方正仿宋_GBK" w:cs="方正仿宋_GBK"/>
          <w:sz w:val="32"/>
          <w:szCs w:val="32"/>
          <w:lang w:val="en-US" w:eastAsia="zh-CN"/>
        </w:rPr>
        <w:br w:type="page"/>
      </w:r>
      <w:r>
        <w:rPr>
          <w:rFonts w:hint="eastAsia" w:ascii="微软雅黑" w:hAnsi="微软雅黑" w:eastAsia="微软雅黑" w:cs="微软雅黑"/>
          <w:b/>
          <w:bCs/>
          <w:sz w:val="32"/>
          <w:szCs w:val="32"/>
          <w:lang w:val="en-US" w:eastAsia="zh-CN"/>
        </w:rPr>
        <w:t>每项产品</w:t>
      </w:r>
      <w:r>
        <w:rPr>
          <w:rFonts w:hint="eastAsia" w:ascii="微软雅黑" w:hAnsi="微软雅黑" w:eastAsia="微软雅黑" w:cs="微软雅黑"/>
          <w:b/>
          <w:bCs/>
          <w:sz w:val="32"/>
          <w:szCs w:val="32"/>
        </w:rPr>
        <w:t>报价明细表</w:t>
      </w:r>
    </w:p>
    <w:tbl>
      <w:tblPr>
        <w:tblStyle w:val="9"/>
        <w:tblpPr w:leftFromText="180" w:rightFromText="180" w:vertAnchor="text" w:horzAnchor="margin" w:tblpY="268"/>
        <w:tblOverlap w:val="never"/>
        <w:tblW w:w="106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543"/>
        <w:gridCol w:w="1276"/>
        <w:gridCol w:w="1658"/>
        <w:gridCol w:w="1300"/>
        <w:gridCol w:w="1436"/>
        <w:gridCol w:w="1276"/>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序号</w:t>
            </w:r>
          </w:p>
        </w:tc>
        <w:tc>
          <w:tcPr>
            <w:tcW w:w="1543" w:type="dxa"/>
            <w:noWrap w:val="0"/>
            <w:vAlign w:val="center"/>
          </w:tcPr>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lang w:val="en-US" w:eastAsia="zh-CN"/>
              </w:rPr>
              <w:t>产品</w:t>
            </w:r>
            <w:r>
              <w:rPr>
                <w:rFonts w:hint="eastAsia" w:ascii="微软雅黑" w:hAnsi="微软雅黑" w:eastAsia="微软雅黑" w:cs="微软雅黑"/>
                <w:b/>
                <w:sz w:val="24"/>
                <w:szCs w:val="24"/>
              </w:rPr>
              <w:t>名称</w:t>
            </w:r>
          </w:p>
        </w:tc>
        <w:tc>
          <w:tcPr>
            <w:tcW w:w="1276" w:type="dxa"/>
            <w:noWrap w:val="0"/>
            <w:vAlign w:val="center"/>
          </w:tcPr>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lang w:val="en-US" w:eastAsia="zh-CN"/>
              </w:rPr>
              <w:t>供应商响应产品的</w:t>
            </w:r>
            <w:r>
              <w:rPr>
                <w:rFonts w:hint="eastAsia" w:ascii="微软雅黑" w:hAnsi="微软雅黑" w:eastAsia="微软雅黑" w:cs="微软雅黑"/>
                <w:b/>
                <w:sz w:val="24"/>
                <w:szCs w:val="24"/>
              </w:rPr>
              <w:t>品牌型号</w:t>
            </w:r>
          </w:p>
        </w:tc>
        <w:tc>
          <w:tcPr>
            <w:tcW w:w="1658" w:type="dxa"/>
            <w:noWrap w:val="0"/>
            <w:vAlign w:val="center"/>
          </w:tcPr>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制造商名称</w:t>
            </w:r>
          </w:p>
        </w:tc>
        <w:tc>
          <w:tcPr>
            <w:tcW w:w="1300" w:type="dxa"/>
            <w:noWrap w:val="0"/>
            <w:vAlign w:val="center"/>
          </w:tcPr>
          <w:p>
            <w:pPr>
              <w:spacing w:line="300" w:lineRule="exact"/>
              <w:jc w:val="center"/>
              <w:rPr>
                <w:rFonts w:hint="eastAsia" w:ascii="微软雅黑" w:hAnsi="微软雅黑" w:eastAsia="微软雅黑" w:cs="微软雅黑"/>
                <w:b/>
                <w:sz w:val="24"/>
                <w:szCs w:val="24"/>
              </w:rPr>
            </w:pPr>
            <w:r>
              <w:rPr>
                <w:rFonts w:hint="eastAsia" w:ascii="微软雅黑" w:hAnsi="微软雅黑" w:eastAsia="微软雅黑" w:cs="微软雅黑"/>
                <w:b/>
                <w:sz w:val="24"/>
                <w:szCs w:val="24"/>
                <w:lang w:val="en-US" w:eastAsia="zh-CN"/>
              </w:rPr>
              <w:t>填报</w:t>
            </w:r>
            <w:r>
              <w:rPr>
                <w:rFonts w:hint="eastAsia" w:ascii="微软雅黑" w:hAnsi="微软雅黑" w:eastAsia="微软雅黑" w:cs="微软雅黑"/>
                <w:b/>
                <w:sz w:val="24"/>
                <w:szCs w:val="24"/>
              </w:rPr>
              <w:t>单价</w:t>
            </w:r>
          </w:p>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（元）</w:t>
            </w:r>
          </w:p>
        </w:tc>
        <w:tc>
          <w:tcPr>
            <w:tcW w:w="1436" w:type="dxa"/>
            <w:noWrap w:val="0"/>
            <w:vAlign w:val="center"/>
          </w:tcPr>
          <w:p>
            <w:pPr>
              <w:spacing w:line="300" w:lineRule="exact"/>
              <w:jc w:val="center"/>
              <w:rPr>
                <w:rFonts w:hint="default" w:ascii="微软雅黑" w:hAnsi="微软雅黑" w:eastAsia="微软雅黑" w:cs="微软雅黑"/>
                <w:b/>
                <w:sz w:val="24"/>
                <w:szCs w:val="24"/>
                <w:lang w:val="en-US" w:eastAsia="zh-CN"/>
              </w:rPr>
            </w:pPr>
            <w:r>
              <w:rPr>
                <w:rFonts w:hint="eastAsia" w:ascii="微软雅黑" w:hAnsi="微软雅黑" w:eastAsia="微软雅黑" w:cs="微软雅黑"/>
                <w:b/>
                <w:sz w:val="24"/>
                <w:szCs w:val="24"/>
                <w:highlight w:val="yellow"/>
                <w:lang w:val="en-US" w:eastAsia="zh-CN"/>
              </w:rPr>
              <w:t>采购方式（选填线上采购集采或线上采购非集采或线上备案采购）</w:t>
            </w:r>
          </w:p>
        </w:tc>
        <w:tc>
          <w:tcPr>
            <w:tcW w:w="1276" w:type="dxa"/>
            <w:noWrap w:val="0"/>
            <w:vAlign w:val="center"/>
          </w:tcPr>
          <w:p>
            <w:pPr>
              <w:spacing w:line="300" w:lineRule="exact"/>
              <w:jc w:val="center"/>
              <w:rPr>
                <w:rFonts w:hint="default" w:ascii="微软雅黑" w:hAnsi="微软雅黑" w:eastAsia="微软雅黑" w:cs="微软雅黑"/>
                <w:b/>
                <w:sz w:val="24"/>
                <w:szCs w:val="24"/>
                <w:lang w:val="en-US" w:eastAsia="zh-CN"/>
              </w:rPr>
            </w:pPr>
            <w:r>
              <w:rPr>
                <w:rFonts w:hint="eastAsia" w:ascii="微软雅黑" w:hAnsi="微软雅黑" w:eastAsia="微软雅黑" w:cs="微软雅黑"/>
                <w:b/>
                <w:sz w:val="24"/>
                <w:szCs w:val="24"/>
                <w:lang w:val="en-US" w:eastAsia="zh-CN"/>
              </w:rPr>
              <w:t>预估用量</w:t>
            </w:r>
          </w:p>
        </w:tc>
        <w:tc>
          <w:tcPr>
            <w:tcW w:w="1275" w:type="dxa"/>
            <w:noWrap w:val="0"/>
            <w:vAlign w:val="center"/>
          </w:tcPr>
          <w:p>
            <w:pPr>
              <w:spacing w:line="300" w:lineRule="exact"/>
              <w:jc w:val="center"/>
              <w:rPr>
                <w:rFonts w:ascii="微软雅黑" w:hAnsi="微软雅黑" w:eastAsia="微软雅黑" w:cs="微软雅黑"/>
                <w:b/>
                <w:sz w:val="24"/>
                <w:szCs w:val="24"/>
              </w:rPr>
            </w:pPr>
            <w:r>
              <w:rPr>
                <w:rFonts w:hint="eastAsia" w:ascii="微软雅黑" w:hAnsi="微软雅黑" w:eastAsia="微软雅黑" w:cs="微软雅黑"/>
                <w:b/>
                <w:sz w:val="24"/>
                <w:szCs w:val="24"/>
              </w:rPr>
              <w:t>合计（元）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1</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2</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3</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4</w:t>
            </w:r>
          </w:p>
        </w:tc>
        <w:tc>
          <w:tcPr>
            <w:tcW w:w="1543" w:type="dxa"/>
            <w:noWrap w:val="0"/>
            <w:vAlign w:val="center"/>
          </w:tcPr>
          <w:p>
            <w:pPr>
              <w:spacing w:line="300" w:lineRule="exact"/>
              <w:rPr>
                <w:rFonts w:hint="default" w:ascii="微软雅黑" w:hAnsi="微软雅黑" w:eastAsia="微软雅黑" w:cs="微软雅黑"/>
                <w:sz w:val="24"/>
                <w:szCs w:val="24"/>
                <w:lang w:val="en-US" w:eastAsia="zh-CN"/>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5</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6</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7</w:t>
            </w:r>
          </w:p>
        </w:tc>
        <w:tc>
          <w:tcPr>
            <w:tcW w:w="1543" w:type="dxa"/>
            <w:noWrap w:val="0"/>
            <w:vAlign w:val="center"/>
          </w:tcPr>
          <w:p>
            <w:pPr>
              <w:spacing w:line="300" w:lineRule="exact"/>
              <w:rPr>
                <w:rFonts w:ascii="微软雅黑" w:hAnsi="微软雅黑" w:eastAsia="微软雅黑" w:cs="微软雅黑"/>
                <w:sz w:val="24"/>
                <w:szCs w:val="24"/>
              </w:rPr>
            </w:pPr>
          </w:p>
        </w:tc>
        <w:tc>
          <w:tcPr>
            <w:tcW w:w="1276" w:type="dxa"/>
            <w:noWrap w:val="0"/>
            <w:vAlign w:val="top"/>
          </w:tcPr>
          <w:p>
            <w:pPr>
              <w:spacing w:line="300" w:lineRule="exact"/>
              <w:rPr>
                <w:rFonts w:ascii="微软雅黑" w:hAnsi="微软雅黑" w:eastAsia="微软雅黑" w:cs="微软雅黑"/>
                <w:sz w:val="24"/>
                <w:szCs w:val="24"/>
              </w:rPr>
            </w:pPr>
          </w:p>
        </w:tc>
        <w:tc>
          <w:tcPr>
            <w:tcW w:w="1658" w:type="dxa"/>
            <w:noWrap w:val="0"/>
            <w:vAlign w:val="top"/>
          </w:tcPr>
          <w:p>
            <w:pPr>
              <w:spacing w:line="300" w:lineRule="exact"/>
              <w:rPr>
                <w:rFonts w:ascii="微软雅黑" w:hAnsi="微软雅黑" w:eastAsia="微软雅黑" w:cs="微软雅黑"/>
                <w:sz w:val="24"/>
                <w:szCs w:val="24"/>
              </w:rPr>
            </w:pPr>
          </w:p>
        </w:tc>
        <w:tc>
          <w:tcPr>
            <w:tcW w:w="1300" w:type="dxa"/>
            <w:noWrap w:val="0"/>
            <w:vAlign w:val="center"/>
          </w:tcPr>
          <w:p>
            <w:pPr>
              <w:spacing w:line="300" w:lineRule="exact"/>
              <w:rPr>
                <w:rFonts w:ascii="微软雅黑" w:hAnsi="微软雅黑" w:eastAsia="微软雅黑" w:cs="微软雅黑"/>
                <w:sz w:val="24"/>
                <w:szCs w:val="24"/>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spacing w:line="300" w:lineRule="exact"/>
              <w:rPr>
                <w:rFonts w:ascii="微软雅黑" w:hAnsi="微软雅黑" w:eastAsia="微软雅黑" w:cs="微软雅黑"/>
                <w:sz w:val="24"/>
                <w:szCs w:val="24"/>
              </w:rPr>
            </w:pPr>
          </w:p>
        </w:tc>
        <w:tc>
          <w:tcPr>
            <w:tcW w:w="1275" w:type="dxa"/>
            <w:noWrap w:val="0"/>
            <w:vAlign w:val="top"/>
          </w:tcPr>
          <w:p>
            <w:pPr>
              <w:spacing w:line="300" w:lineRule="exact"/>
              <w:rPr>
                <w:rFonts w:ascii="微软雅黑" w:hAnsi="微软雅黑" w:eastAsia="微软雅黑" w:cs="微软雅黑"/>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8</w:t>
            </w:r>
          </w:p>
        </w:tc>
        <w:tc>
          <w:tcPr>
            <w:tcW w:w="1543"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658"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300"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5"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9</w:t>
            </w:r>
          </w:p>
        </w:tc>
        <w:tc>
          <w:tcPr>
            <w:tcW w:w="1543"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658"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300"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5"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both"/>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10</w:t>
            </w:r>
          </w:p>
        </w:tc>
        <w:tc>
          <w:tcPr>
            <w:tcW w:w="1543"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658"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300" w:type="dxa"/>
            <w:noWrap w:val="0"/>
            <w:vAlign w:val="center"/>
          </w:tcPr>
          <w:p>
            <w:pPr>
              <w:pStyle w:val="21"/>
              <w:spacing w:line="300" w:lineRule="exact"/>
              <w:ind w:left="0"/>
              <w:jc w:val="both"/>
              <w:rPr>
                <w:rFonts w:hint="eastAsia" w:ascii="微软雅黑" w:hAnsi="微软雅黑" w:eastAsia="微软雅黑" w:cs="微软雅黑"/>
                <w:sz w:val="24"/>
                <w:szCs w:val="24"/>
                <w:lang w:val="en-US" w:eastAsia="zh-CN"/>
              </w:rPr>
            </w:pPr>
          </w:p>
        </w:tc>
        <w:tc>
          <w:tcPr>
            <w:tcW w:w="1436" w:type="dxa"/>
            <w:noWrap w:val="0"/>
            <w:vAlign w:val="top"/>
          </w:tcPr>
          <w:p>
            <w:pPr>
              <w:spacing w:line="300" w:lineRule="exact"/>
              <w:rPr>
                <w:rFonts w:hint="eastAsia" w:ascii="微软雅黑" w:hAnsi="微软雅黑" w:eastAsia="微软雅黑" w:cs="微软雅黑"/>
                <w:kern w:val="2"/>
                <w:sz w:val="24"/>
                <w:szCs w:val="24"/>
                <w:lang w:val="en-US" w:eastAsia="zh-CN" w:bidi="ar-SA"/>
              </w:rPr>
            </w:pPr>
          </w:p>
        </w:tc>
        <w:tc>
          <w:tcPr>
            <w:tcW w:w="1276"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c>
          <w:tcPr>
            <w:tcW w:w="1275" w:type="dxa"/>
            <w:noWrap w:val="0"/>
            <w:vAlign w:val="top"/>
          </w:tcPr>
          <w:p>
            <w:pPr>
              <w:pStyle w:val="21"/>
              <w:spacing w:line="300" w:lineRule="exact"/>
              <w:ind w:left="0"/>
              <w:jc w:val="both"/>
              <w:rPr>
                <w:rFonts w:hint="eastAsia" w:ascii="微软雅黑" w:hAnsi="微软雅黑" w:eastAsia="微软雅黑" w:cs="微软雅黑"/>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pPr>
              <w:pStyle w:val="21"/>
              <w:spacing w:line="300" w:lineRule="exact"/>
              <w:ind w:left="0"/>
              <w:jc w:val="center"/>
              <w:rPr>
                <w:rFonts w:ascii="微软雅黑" w:hAnsi="微软雅黑" w:eastAsia="微软雅黑" w:cs="微软雅黑"/>
                <w:sz w:val="24"/>
                <w:szCs w:val="24"/>
              </w:rPr>
            </w:pPr>
          </w:p>
        </w:tc>
        <w:tc>
          <w:tcPr>
            <w:tcW w:w="1543" w:type="dxa"/>
            <w:noWrap w:val="0"/>
            <w:vAlign w:val="center"/>
          </w:tcPr>
          <w:p>
            <w:pPr>
              <w:spacing w:line="300" w:lineRule="exact"/>
              <w:rPr>
                <w:rFonts w:ascii="微软雅黑" w:hAnsi="微软雅黑" w:eastAsia="微软雅黑" w:cs="微软雅黑"/>
                <w:sz w:val="24"/>
                <w:szCs w:val="24"/>
              </w:rPr>
            </w:pPr>
            <w:r>
              <w:rPr>
                <w:rFonts w:hint="eastAsia" w:ascii="微软雅黑" w:hAnsi="微软雅黑" w:eastAsia="微软雅黑" w:cs="微软雅黑"/>
                <w:sz w:val="24"/>
                <w:szCs w:val="24"/>
              </w:rPr>
              <w:t>总计（元）</w:t>
            </w:r>
          </w:p>
        </w:tc>
        <w:tc>
          <w:tcPr>
            <w:tcW w:w="1276" w:type="dxa"/>
            <w:noWrap w:val="0"/>
            <w:vAlign w:val="center"/>
          </w:tcPr>
          <w:p>
            <w:pPr>
              <w:spacing w:line="300" w:lineRule="exact"/>
              <w:rPr>
                <w:rFonts w:ascii="微软雅黑" w:hAnsi="微软雅黑" w:eastAsia="微软雅黑" w:cs="微软雅黑"/>
                <w:sz w:val="24"/>
                <w:szCs w:val="24"/>
              </w:rPr>
            </w:pPr>
          </w:p>
        </w:tc>
        <w:tc>
          <w:tcPr>
            <w:tcW w:w="6945" w:type="dxa"/>
            <w:gridSpan w:val="5"/>
            <w:noWrap w:val="0"/>
            <w:vAlign w:val="center"/>
          </w:tcPr>
          <w:p>
            <w:pPr>
              <w:spacing w:line="300" w:lineRule="exact"/>
              <w:rPr>
                <w:rFonts w:ascii="微软雅黑" w:hAnsi="微软雅黑" w:eastAsia="微软雅黑" w:cs="微软雅黑"/>
                <w:sz w:val="24"/>
                <w:szCs w:val="24"/>
              </w:rPr>
            </w:pPr>
          </w:p>
        </w:tc>
      </w:tr>
    </w:tbl>
    <w:p>
      <w:pPr>
        <w:snapToGrid w:val="0"/>
        <w:spacing w:line="600" w:lineRule="exact"/>
        <w:ind w:firstLine="720" w:firstLineChars="300"/>
        <w:rPr>
          <w:rFonts w:hint="default"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备</w:t>
      </w:r>
      <w:r>
        <w:rPr>
          <w:rFonts w:hint="eastAsia" w:ascii="微软雅黑" w:hAnsi="微软雅黑" w:eastAsia="微软雅黑" w:cs="微软雅黑"/>
          <w:sz w:val="24"/>
          <w:szCs w:val="24"/>
        </w:rPr>
        <w:t>注：</w:t>
      </w:r>
      <w:r>
        <w:rPr>
          <w:rFonts w:hint="eastAsia" w:ascii="微软雅黑" w:hAnsi="微软雅黑" w:eastAsia="微软雅黑" w:cs="微软雅黑"/>
          <w:sz w:val="24"/>
          <w:szCs w:val="24"/>
          <w:lang w:val="en-US" w:eastAsia="zh-CN"/>
        </w:rPr>
        <w:t>1.</w:t>
      </w:r>
      <w:r>
        <w:rPr>
          <w:rFonts w:hint="eastAsia" w:ascii="微软雅黑" w:hAnsi="微软雅黑" w:eastAsia="微软雅黑" w:cs="微软雅黑"/>
          <w:sz w:val="24"/>
          <w:szCs w:val="24"/>
        </w:rPr>
        <w:t>本表可根据项目实际情况调整，并逐页盖章；</w:t>
      </w:r>
      <w:r>
        <w:rPr>
          <w:rFonts w:hint="eastAsia" w:ascii="微软雅黑" w:hAnsi="微软雅黑" w:eastAsia="微软雅黑" w:cs="微软雅黑"/>
          <w:sz w:val="24"/>
          <w:szCs w:val="24"/>
          <w:u w:val="single"/>
          <w:lang w:val="en-US" w:eastAsia="zh-CN"/>
        </w:rPr>
        <w:t>采购方式处选择”药交所线上采购集采“”药交所线上采购非集采“或”药交所线上备案采购“，否则视为无效响应</w:t>
      </w:r>
      <w:r>
        <w:rPr>
          <w:rFonts w:hint="eastAsia" w:ascii="微软雅黑" w:hAnsi="微软雅黑" w:eastAsia="微软雅黑" w:cs="微软雅黑"/>
          <w:sz w:val="24"/>
          <w:szCs w:val="24"/>
          <w:lang w:val="en-US" w:eastAsia="zh-CN"/>
        </w:rPr>
        <w:t>。每个产品单价最多只能保留2位小数点。</w:t>
      </w:r>
    </w:p>
    <w:p>
      <w:pPr>
        <w:tabs>
          <w:tab w:val="left" w:pos="6300"/>
        </w:tabs>
        <w:snapToGrid w:val="0"/>
        <w:spacing w:line="600" w:lineRule="exact"/>
        <w:ind w:firstLine="600" w:firstLineChars="200"/>
        <w:rPr>
          <w:rFonts w:ascii="微软雅黑" w:hAnsi="微软雅黑" w:eastAsia="微软雅黑" w:cs="微软雅黑"/>
          <w:sz w:val="30"/>
          <w:szCs w:val="30"/>
        </w:rPr>
      </w:pP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lang w:val="en-US" w:eastAsia="zh-CN"/>
        </w:rPr>
        <w:t xml:space="preserve">                   </w:t>
      </w:r>
      <w:r>
        <w:rPr>
          <w:rFonts w:hint="eastAsia" w:ascii="微软雅黑" w:hAnsi="微软雅黑" w:eastAsia="微软雅黑" w:cs="微软雅黑"/>
          <w:sz w:val="30"/>
          <w:szCs w:val="30"/>
        </w:rPr>
        <w:t>供应商名称（公章）：</w:t>
      </w:r>
    </w:p>
    <w:p>
      <w:pPr>
        <w:spacing w:line="594" w:lineRule="exact"/>
        <w:rPr>
          <w:rFonts w:ascii="微软雅黑" w:hAnsi="微软雅黑" w:eastAsia="微软雅黑" w:cs="微软雅黑"/>
          <w:sz w:val="30"/>
          <w:szCs w:val="30"/>
        </w:rPr>
      </w:pP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rPr>
        <w:t>年</w:t>
      </w: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rPr>
        <w:t>月</w:t>
      </w:r>
      <w:r>
        <w:rPr>
          <w:rFonts w:ascii="微软雅黑" w:hAnsi="微软雅黑" w:eastAsia="微软雅黑" w:cs="微软雅黑"/>
          <w:sz w:val="30"/>
          <w:szCs w:val="30"/>
        </w:rPr>
        <w:t xml:space="preserve">   </w:t>
      </w:r>
      <w:r>
        <w:rPr>
          <w:rFonts w:hint="eastAsia" w:ascii="微软雅黑" w:hAnsi="微软雅黑" w:eastAsia="微软雅黑" w:cs="微软雅黑"/>
          <w:sz w:val="30"/>
          <w:szCs w:val="30"/>
        </w:rPr>
        <w:t>日</w:t>
      </w:r>
      <w:r>
        <w:rPr>
          <w:rFonts w:ascii="微软雅黑" w:hAnsi="微软雅黑" w:eastAsia="微软雅黑" w:cs="微软雅黑"/>
          <w:sz w:val="30"/>
          <w:szCs w:val="30"/>
        </w:rPr>
        <w:t xml:space="preserve"> </w:t>
      </w:r>
    </w:p>
    <w:p>
      <w:pPr>
        <w:rPr>
          <w:rFonts w:ascii="仿宋_GB2312" w:hAnsi="宋体" w:eastAsia="仿宋_GB2312" w:cs="宋体"/>
          <w:b/>
          <w:bCs/>
          <w:color w:val="auto"/>
          <w:sz w:val="28"/>
          <w:szCs w:val="21"/>
          <w:lang w:val="zh-CN"/>
        </w:rPr>
      </w:pPr>
      <w:r>
        <w:rPr>
          <w:rFonts w:ascii="仿宋_GB2312" w:hAnsi="宋体" w:eastAsia="仿宋_GB2312" w:cs="宋体"/>
          <w:b/>
          <w:bCs/>
          <w:color w:val="auto"/>
          <w:sz w:val="28"/>
          <w:szCs w:val="21"/>
          <w:lang w:val="zh-CN"/>
        </w:rPr>
        <w:br w:type="page"/>
      </w:r>
    </w:p>
    <w:p>
      <w:pPr>
        <w:jc w:val="center"/>
        <w:rPr>
          <w:rFonts w:hint="eastAsia" w:ascii="仿宋_GB2312" w:hAnsi="宋体" w:eastAsia="仿宋_GB2312" w:cs="宋体"/>
          <w:b/>
          <w:bCs/>
          <w:color w:val="auto"/>
          <w:sz w:val="28"/>
          <w:szCs w:val="21"/>
          <w:lang w:val="en-US" w:eastAsia="zh-CN"/>
        </w:rPr>
      </w:pPr>
      <w:r>
        <w:rPr>
          <w:rFonts w:hint="eastAsia" w:ascii="仿宋_GB2312" w:hAnsi="宋体" w:eastAsia="仿宋_GB2312" w:cs="宋体"/>
          <w:b/>
          <w:bCs/>
          <w:color w:val="auto"/>
          <w:sz w:val="28"/>
          <w:szCs w:val="21"/>
          <w:lang w:val="en-US" w:eastAsia="zh-CN"/>
        </w:rPr>
        <w:t>最低价销售和市场保供承诺</w:t>
      </w:r>
    </w:p>
    <w:p>
      <w:pPr>
        <w:rPr>
          <w:rFonts w:hint="eastAsia" w:ascii="仿宋_GB2312" w:hAnsi="宋体" w:eastAsia="仿宋_GB2312" w:cs="宋体"/>
          <w:b/>
          <w:bCs/>
          <w:color w:val="auto"/>
          <w:sz w:val="28"/>
          <w:szCs w:val="21"/>
          <w:lang w:val="en-US" w:eastAsia="zh-CN"/>
        </w:rPr>
      </w:pP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本公司参与采购人招投标活动已取得产品生产厂家或授权供应商的许可，本公司在此承诺：</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1.此次投标产品报价为重庆市药交所线上的最低成交价，线上备案价格为重庆市药交所线上备案的最低价，在采购周期内若药交所线上最低价或药剂所线上备案最低价降价，应在一周内主动向采购人申报并同步降价。</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2.在合同期内，提前预判市场供应情况并做好相应预案，稳定持续保障采购人的用量需求，特别是爆发公共卫生事件等紧急情况。承诺有效期与合同期限一致。</w:t>
      </w: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如违背承诺，本公司自愿放弃合同履约保证金，同时按照合同约定支付违约金，2年内不再参与采购人的采购招标活动。</w:t>
      </w:r>
    </w:p>
    <w:p>
      <w:pPr>
        <w:keepNext w:val="0"/>
        <w:keepLines w:val="0"/>
        <w:pageBreakBefore w:val="0"/>
        <w:widowControl w:val="0"/>
        <w:kinsoku/>
        <w:wordWrap w:val="0"/>
        <w:overflowPunct/>
        <w:topLinePunct w:val="0"/>
        <w:autoSpaceDE/>
        <w:autoSpaceDN/>
        <w:bidi w:val="0"/>
        <w:adjustRightInd w:val="0"/>
        <w:snapToGrid w:val="0"/>
        <w:spacing w:line="440" w:lineRule="exact"/>
        <w:ind w:firstLine="600" w:firstLineChars="200"/>
        <w:jc w:val="right"/>
        <w:textAlignment w:val="auto"/>
        <w:outlineLvl w:val="9"/>
        <w:rPr>
          <w:rFonts w:hint="eastAsia" w:ascii="方正仿宋_GBK" w:hAnsi="方正仿宋_GBK" w:eastAsia="方正仿宋_GBK" w:cs="方正仿宋_GBK"/>
          <w:sz w:val="30"/>
          <w:szCs w:val="30"/>
          <w:highlight w:val="none"/>
          <w:lang w:val="en-US" w:eastAsia="zh-CN"/>
        </w:rPr>
      </w:pPr>
    </w:p>
    <w:p>
      <w:pPr>
        <w:keepNext w:val="0"/>
        <w:keepLines w:val="0"/>
        <w:pageBreakBefore w:val="0"/>
        <w:widowControl w:val="0"/>
        <w:kinsoku/>
        <w:wordWrap w:val="0"/>
        <w:overflowPunct/>
        <w:topLinePunct w:val="0"/>
        <w:autoSpaceDE/>
        <w:autoSpaceDN/>
        <w:bidi w:val="0"/>
        <w:adjustRightInd w:val="0"/>
        <w:snapToGrid w:val="0"/>
        <w:spacing w:line="440" w:lineRule="exact"/>
        <w:ind w:firstLine="600" w:firstLineChars="200"/>
        <w:jc w:val="right"/>
        <w:textAlignment w:val="auto"/>
        <w:outlineLvl w:val="9"/>
        <w:rPr>
          <w:rFonts w:hint="default"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 xml:space="preserve">承诺供应商：            </w:t>
      </w:r>
    </w:p>
    <w:p>
      <w:pPr>
        <w:keepNext w:val="0"/>
        <w:keepLines w:val="0"/>
        <w:pageBreakBefore w:val="0"/>
        <w:widowControl w:val="0"/>
        <w:kinsoku/>
        <w:wordWrap w:val="0"/>
        <w:overflowPunct/>
        <w:topLinePunct w:val="0"/>
        <w:autoSpaceDE/>
        <w:autoSpaceDN/>
        <w:bidi w:val="0"/>
        <w:adjustRightInd w:val="0"/>
        <w:snapToGrid w:val="0"/>
        <w:spacing w:line="440" w:lineRule="exact"/>
        <w:ind w:firstLine="600" w:firstLineChars="200"/>
        <w:jc w:val="right"/>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 xml:space="preserve">承诺时间：            </w:t>
      </w:r>
    </w:p>
    <w:p>
      <w:pPr>
        <w:keepNext w:val="0"/>
        <w:keepLines w:val="0"/>
        <w:pageBreakBefore w:val="0"/>
        <w:widowControl w:val="0"/>
        <w:kinsoku/>
        <w:wordWrap w:val="0"/>
        <w:overflowPunct/>
        <w:topLinePunct w:val="0"/>
        <w:autoSpaceDE/>
        <w:autoSpaceDN/>
        <w:bidi w:val="0"/>
        <w:adjustRightInd w:val="0"/>
        <w:snapToGrid w:val="0"/>
        <w:spacing w:line="440" w:lineRule="exact"/>
        <w:ind w:firstLine="600" w:firstLineChars="200"/>
        <w:jc w:val="right"/>
        <w:textAlignment w:val="auto"/>
        <w:outlineLvl w:val="9"/>
        <w:rPr>
          <w:rFonts w:hint="default" w:ascii="方正仿宋_GBK" w:hAnsi="方正仿宋_GBK" w:eastAsia="方正仿宋_GBK" w:cs="方正仿宋_GBK"/>
          <w:sz w:val="30"/>
          <w:szCs w:val="30"/>
          <w:highlight w:val="none"/>
          <w:lang w:val="en-US" w:eastAsia="zh-CN"/>
        </w:rPr>
        <w:sectPr>
          <w:pgSz w:w="11906" w:h="16838"/>
          <w:pgMar w:top="1134" w:right="1134" w:bottom="1134" w:left="1134" w:header="851" w:footer="992" w:gutter="0"/>
          <w:cols w:space="720" w:num="1"/>
          <w:docGrid w:type="lines" w:linePitch="312" w:charSpace="0"/>
        </w:sectPr>
      </w:pPr>
      <w:r>
        <w:rPr>
          <w:rFonts w:hint="eastAsia" w:ascii="方正仿宋_GBK" w:hAnsi="方正仿宋_GBK" w:eastAsia="方正仿宋_GBK" w:cs="方正仿宋_GBK"/>
          <w:sz w:val="30"/>
          <w:szCs w:val="30"/>
          <w:highlight w:val="none"/>
          <w:lang w:val="en-US" w:eastAsia="zh-CN"/>
        </w:rPr>
        <w:t xml:space="preserve"> </w:t>
      </w:r>
    </w:p>
    <w:p>
      <w:pPr>
        <w:tabs>
          <w:tab w:val="left" w:pos="6300"/>
        </w:tabs>
        <w:adjustRightInd w:val="0"/>
        <w:snapToGrid w:val="0"/>
        <w:spacing w:line="360" w:lineRule="auto"/>
        <w:rPr>
          <w:rFonts w:ascii="仿宋" w:hAnsi="仿宋" w:eastAsia="仿宋"/>
          <w:b/>
          <w:snapToGrid w:val="0"/>
          <w:color w:val="auto"/>
          <w:kern w:val="0"/>
          <w:sz w:val="24"/>
        </w:rPr>
      </w:pPr>
    </w:p>
    <w:p>
      <w:pPr>
        <w:tabs>
          <w:tab w:val="left" w:pos="6300"/>
        </w:tabs>
        <w:adjustRightInd w:val="0"/>
        <w:snapToGrid w:val="0"/>
        <w:spacing w:line="360" w:lineRule="auto"/>
        <w:rPr>
          <w:rFonts w:ascii="仿宋" w:hAnsi="仿宋" w:eastAsia="仿宋"/>
          <w:b/>
          <w:snapToGrid w:val="0"/>
          <w:color w:val="auto"/>
          <w:kern w:val="0"/>
          <w:sz w:val="24"/>
        </w:rPr>
      </w:pPr>
    </w:p>
    <w:p>
      <w:pPr>
        <w:keepNext w:val="0"/>
        <w:keepLines w:val="0"/>
        <w:pageBreakBefore w:val="0"/>
        <w:widowControl w:val="0"/>
        <w:kinsoku/>
        <w:wordWrap/>
        <w:overflowPunct/>
        <w:topLinePunct w:val="0"/>
        <w:autoSpaceDE/>
        <w:autoSpaceDN/>
        <w:bidi w:val="0"/>
        <w:adjustRightInd w:val="0"/>
        <w:snapToGrid w:val="0"/>
        <w:spacing w:line="440" w:lineRule="exact"/>
        <w:ind w:firstLine="600" w:firstLineChars="200"/>
        <w:textAlignment w:val="auto"/>
        <w:outlineLvl w:val="9"/>
        <w:rPr>
          <w:rFonts w:hint="eastAsia" w:ascii="方正仿宋_GBK" w:hAnsi="方正仿宋_GBK" w:eastAsia="方正仿宋_GBK" w:cs="方正仿宋_GBK"/>
          <w:sz w:val="30"/>
          <w:szCs w:val="30"/>
          <w:highlight w:val="none"/>
          <w:lang w:val="en-US" w:eastAsia="zh-CN"/>
        </w:rPr>
      </w:pPr>
      <w:r>
        <w:rPr>
          <w:rFonts w:hint="eastAsia" w:ascii="方正仿宋_GBK" w:hAnsi="方正仿宋_GBK" w:eastAsia="方正仿宋_GBK" w:cs="方正仿宋_GBK"/>
          <w:sz w:val="30"/>
          <w:szCs w:val="30"/>
          <w:highlight w:val="none"/>
          <w:lang w:val="en-US" w:eastAsia="zh-CN"/>
        </w:rPr>
        <w:t>产品信息</w:t>
      </w:r>
      <w:r>
        <w:rPr>
          <w:rFonts w:hint="eastAsia" w:ascii="方正仿宋_GBK" w:hAnsi="方正仿宋_GBK" w:eastAsia="方正仿宋_GBK" w:cs="方正仿宋_GBK"/>
          <w:sz w:val="30"/>
          <w:szCs w:val="30"/>
          <w:highlight w:val="none"/>
        </w:rPr>
        <w:t>一览表。</w:t>
      </w:r>
      <w:r>
        <w:rPr>
          <w:rFonts w:hint="eastAsia" w:ascii="方正仿宋_GBK" w:hAnsi="方正仿宋_GBK" w:eastAsia="方正仿宋_GBK" w:cs="方正仿宋_GBK"/>
          <w:sz w:val="30"/>
          <w:szCs w:val="30"/>
          <w:highlight w:val="none"/>
          <w:lang w:val="en-US" w:eastAsia="zh-CN"/>
        </w:rPr>
        <w:t>（含所有产品注册证或备案号、规格/型号、医疗器械分类、医保通用名、医保耗材分类代码、生产厂家、药交所是否上架、产品有效期、重庆三甲医院使用情况）</w:t>
      </w:r>
    </w:p>
    <w:p>
      <w:pPr>
        <w:rPr>
          <w:rFonts w:hint="default"/>
          <w:lang w:val="en-US" w:eastAsia="zh-CN"/>
        </w:rPr>
      </w:pPr>
    </w:p>
    <w:tbl>
      <w:tblPr>
        <w:tblStyle w:val="9"/>
        <w:tblW w:w="14825" w:type="dxa"/>
        <w:tblInd w:w="-300" w:type="dxa"/>
        <w:tblLayout w:type="fixed"/>
        <w:tblCellMar>
          <w:top w:w="15" w:type="dxa"/>
          <w:left w:w="15" w:type="dxa"/>
          <w:bottom w:w="15" w:type="dxa"/>
          <w:right w:w="15" w:type="dxa"/>
        </w:tblCellMar>
      </w:tblPr>
      <w:tblGrid>
        <w:gridCol w:w="429"/>
        <w:gridCol w:w="1014"/>
        <w:gridCol w:w="887"/>
        <w:gridCol w:w="635"/>
        <w:gridCol w:w="681"/>
        <w:gridCol w:w="600"/>
        <w:gridCol w:w="1497"/>
        <w:gridCol w:w="1274"/>
        <w:gridCol w:w="1169"/>
        <w:gridCol w:w="985"/>
        <w:gridCol w:w="1261"/>
        <w:gridCol w:w="1500"/>
        <w:gridCol w:w="1288"/>
        <w:gridCol w:w="1605"/>
      </w:tblGrid>
      <w:tr>
        <w:trPr>
          <w:trHeight w:val="1347" w:hRule="atLeast"/>
        </w:trPr>
        <w:tc>
          <w:tcPr>
            <w:tcW w:w="429" w:type="dxa"/>
            <w:tcBorders>
              <w:top w:val="single" w:color="000000" w:sz="4" w:space="0"/>
              <w:left w:val="single" w:color="000000" w:sz="4" w:space="0"/>
              <w:right w:val="single" w:color="000000" w:sz="4" w:space="0"/>
            </w:tcBorders>
            <w:noWrap w:val="0"/>
            <w:vAlign w:val="center"/>
          </w:tcPr>
          <w:p>
            <w:pPr>
              <w:widowControl/>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b w:val="0"/>
                <w:bCs w:val="0"/>
                <w:color w:val="auto"/>
                <w:sz w:val="20"/>
                <w:lang w:eastAsia="zh-CN"/>
              </w:rPr>
              <w:t>序号</w:t>
            </w:r>
          </w:p>
        </w:tc>
        <w:tc>
          <w:tcPr>
            <w:tcW w:w="1014" w:type="dxa"/>
            <w:tcBorders>
              <w:top w:val="single" w:color="000000" w:sz="4" w:space="0"/>
              <w:left w:val="single" w:color="000000" w:sz="4" w:space="0"/>
              <w:right w:val="single" w:color="000000" w:sz="4" w:space="0"/>
            </w:tcBorders>
            <w:noWrap w:val="0"/>
            <w:vAlign w:val="center"/>
          </w:tcPr>
          <w:p>
            <w:pPr>
              <w:widowControl/>
              <w:jc w:val="center"/>
              <w:textAlignment w:val="center"/>
              <w:rPr>
                <w:rFonts w:hint="eastAsia" w:ascii="宋体" w:hAnsi="宋体" w:eastAsia="宋体" w:cs="宋体"/>
                <w:b w:val="0"/>
                <w:bCs w:val="0"/>
                <w:color w:val="auto"/>
                <w:kern w:val="0"/>
                <w:sz w:val="20"/>
                <w:szCs w:val="22"/>
                <w:lang w:val="en-US" w:eastAsia="zh-CN" w:bidi="ar"/>
              </w:rPr>
            </w:pPr>
            <w:r>
              <w:rPr>
                <w:rFonts w:hint="eastAsia" w:ascii="宋体" w:hAnsi="宋体" w:eastAsia="宋体" w:cs="宋体"/>
                <w:b w:val="0"/>
                <w:bCs w:val="0"/>
                <w:color w:val="auto"/>
                <w:kern w:val="0"/>
                <w:sz w:val="20"/>
                <w:szCs w:val="22"/>
                <w:lang w:val="en-US" w:eastAsia="zh-CN" w:bidi="ar"/>
              </w:rPr>
              <w:t xml:space="preserve"> 产品名称</w:t>
            </w:r>
          </w:p>
        </w:tc>
        <w:tc>
          <w:tcPr>
            <w:tcW w:w="887" w:type="dxa"/>
            <w:tcBorders>
              <w:top w:val="single" w:color="000000" w:sz="4" w:space="0"/>
              <w:left w:val="single" w:color="000000" w:sz="4" w:space="0"/>
              <w:right w:val="single" w:color="000000" w:sz="4" w:space="0"/>
            </w:tcBorders>
            <w:noWrap w:val="0"/>
            <w:vAlign w:val="center"/>
          </w:tcPr>
          <w:p>
            <w:pPr>
              <w:widowControl/>
              <w:jc w:val="center"/>
              <w:textAlignment w:val="center"/>
              <w:rPr>
                <w:rFonts w:hint="eastAsia" w:ascii="宋体" w:hAnsi="宋体" w:eastAsia="宋体" w:cs="宋体"/>
                <w:b w:val="0"/>
                <w:bCs w:val="0"/>
                <w:color w:val="auto"/>
                <w:kern w:val="0"/>
                <w:sz w:val="20"/>
                <w:lang w:bidi="ar"/>
              </w:rPr>
            </w:pPr>
            <w:r>
              <w:rPr>
                <w:rFonts w:hint="eastAsia" w:ascii="宋体" w:hAnsi="宋体" w:eastAsia="宋体" w:cs="宋体"/>
                <w:b w:val="0"/>
                <w:bCs w:val="0"/>
                <w:color w:val="auto"/>
                <w:sz w:val="20"/>
                <w:lang w:eastAsia="zh-CN"/>
              </w:rPr>
              <w:t>注册证</w:t>
            </w:r>
            <w:r>
              <w:rPr>
                <w:rFonts w:hint="eastAsia" w:ascii="宋体" w:hAnsi="宋体" w:eastAsia="宋体" w:cs="宋体"/>
                <w:b w:val="0"/>
                <w:bCs w:val="0"/>
                <w:color w:val="auto"/>
                <w:sz w:val="20"/>
                <w:lang w:val="en-US" w:eastAsia="zh-CN"/>
              </w:rPr>
              <w:t>或备案</w:t>
            </w:r>
            <w:r>
              <w:rPr>
                <w:rFonts w:hint="eastAsia" w:ascii="宋体" w:hAnsi="宋体" w:eastAsia="宋体" w:cs="宋体"/>
                <w:b w:val="0"/>
                <w:bCs w:val="0"/>
                <w:color w:val="auto"/>
                <w:sz w:val="20"/>
                <w:lang w:eastAsia="zh-CN"/>
              </w:rPr>
              <w:t>号</w:t>
            </w:r>
          </w:p>
        </w:tc>
        <w:tc>
          <w:tcPr>
            <w:tcW w:w="635" w:type="dxa"/>
            <w:tcBorders>
              <w:top w:val="single" w:color="000000" w:sz="4" w:space="0"/>
              <w:left w:val="single" w:color="000000" w:sz="4" w:space="0"/>
              <w:right w:val="single" w:color="000000" w:sz="4" w:space="0"/>
            </w:tcBorders>
            <w:noWrap w:val="0"/>
            <w:vAlign w:val="center"/>
          </w:tcPr>
          <w:p>
            <w:pPr>
              <w:widowControl/>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b w:val="0"/>
                <w:bCs w:val="0"/>
                <w:color w:val="auto"/>
                <w:kern w:val="0"/>
                <w:sz w:val="20"/>
                <w:lang w:bidi="ar"/>
              </w:rPr>
              <w:t>规格/型号</w:t>
            </w:r>
          </w:p>
        </w:tc>
        <w:tc>
          <w:tcPr>
            <w:tcW w:w="681"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b w:val="0"/>
                <w:bCs w:val="0"/>
                <w:color w:val="auto"/>
                <w:kern w:val="0"/>
                <w:sz w:val="20"/>
                <w:lang w:val="en-US" w:eastAsia="zh-CN" w:bidi="ar"/>
              </w:rPr>
              <w:t>医疗器械分类</w:t>
            </w:r>
          </w:p>
        </w:tc>
        <w:tc>
          <w:tcPr>
            <w:tcW w:w="600"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b w:val="0"/>
                <w:bCs w:val="0"/>
                <w:i w:val="0"/>
                <w:iCs w:val="0"/>
                <w:color w:val="000000"/>
                <w:kern w:val="0"/>
                <w:sz w:val="18"/>
                <w:szCs w:val="18"/>
                <w:u w:val="none"/>
                <w:lang w:val="en-US" w:eastAsia="zh-CN" w:bidi="ar"/>
              </w:rPr>
              <w:t>医保通用名</w:t>
            </w:r>
          </w:p>
        </w:tc>
        <w:tc>
          <w:tcPr>
            <w:tcW w:w="1497"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val="en-US" w:eastAsia="zh-CN"/>
              </w:rPr>
            </w:pPr>
            <w:r>
              <w:rPr>
                <w:rFonts w:hint="eastAsia" w:ascii="宋体" w:hAnsi="宋体" w:eastAsia="宋体" w:cs="宋体"/>
                <w:b w:val="0"/>
                <w:bCs w:val="0"/>
                <w:i w:val="0"/>
                <w:iCs w:val="0"/>
                <w:color w:val="000000"/>
                <w:kern w:val="0"/>
                <w:sz w:val="18"/>
                <w:szCs w:val="18"/>
                <w:u w:val="none"/>
                <w:lang w:val="en-US" w:eastAsia="zh-CN" w:bidi="ar"/>
              </w:rPr>
              <w:t>医保耗材分类代码</w:t>
            </w:r>
          </w:p>
        </w:tc>
        <w:tc>
          <w:tcPr>
            <w:tcW w:w="1274"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cs="宋体"/>
                <w:b w:val="0"/>
                <w:bCs w:val="0"/>
                <w:i w:val="0"/>
                <w:iCs w:val="0"/>
                <w:color w:val="000000"/>
                <w:kern w:val="0"/>
                <w:sz w:val="18"/>
                <w:szCs w:val="18"/>
                <w:u w:val="none"/>
                <w:lang w:val="en-US" w:eastAsia="zh-CN" w:bidi="ar"/>
              </w:rPr>
              <w:t>药交所编码</w:t>
            </w:r>
          </w:p>
        </w:tc>
        <w:tc>
          <w:tcPr>
            <w:tcW w:w="1169"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生产厂家</w:t>
            </w:r>
          </w:p>
        </w:tc>
        <w:tc>
          <w:tcPr>
            <w:tcW w:w="985"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药交所是否上架</w:t>
            </w:r>
          </w:p>
        </w:tc>
        <w:tc>
          <w:tcPr>
            <w:tcW w:w="1261"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药交所线上最低成交价</w:t>
            </w:r>
          </w:p>
        </w:tc>
        <w:tc>
          <w:tcPr>
            <w:tcW w:w="1500"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全国各省市医保集采价格（有则填）</w:t>
            </w:r>
          </w:p>
        </w:tc>
        <w:tc>
          <w:tcPr>
            <w:tcW w:w="1288"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b w:val="0"/>
                <w:bCs w:val="0"/>
                <w:i w:val="0"/>
                <w:iCs w:val="0"/>
                <w:color w:val="000000"/>
                <w:kern w:val="0"/>
                <w:sz w:val="18"/>
                <w:szCs w:val="18"/>
                <w:u w:val="none"/>
                <w:lang w:val="en-US" w:eastAsia="zh-CN" w:bidi="ar"/>
              </w:rPr>
              <w:t>产品有效期</w:t>
            </w:r>
          </w:p>
        </w:tc>
        <w:tc>
          <w:tcPr>
            <w:tcW w:w="1605"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2"/>
                <w:sz w:val="18"/>
                <w:szCs w:val="18"/>
                <w:u w:val="none"/>
                <w:lang w:val="en-US" w:eastAsia="zh-CN" w:bidi="ar-SA"/>
              </w:rPr>
            </w:pPr>
            <w:r>
              <w:rPr>
                <w:rFonts w:hint="eastAsia" w:ascii="宋体" w:hAnsi="宋体" w:eastAsia="宋体" w:cs="宋体"/>
                <w:b w:val="0"/>
                <w:bCs w:val="0"/>
                <w:i w:val="0"/>
                <w:iCs w:val="0"/>
                <w:color w:val="000000"/>
                <w:kern w:val="2"/>
                <w:sz w:val="18"/>
                <w:szCs w:val="18"/>
                <w:u w:val="none"/>
                <w:lang w:val="en-US" w:eastAsia="zh-CN" w:bidi="ar-SA"/>
              </w:rPr>
              <w:t>重庆三甲医院使用情况（填</w:t>
            </w:r>
            <w:r>
              <w:rPr>
                <w:rFonts w:hint="eastAsia" w:ascii="宋体" w:hAnsi="宋体" w:cs="宋体"/>
                <w:b w:val="0"/>
                <w:bCs w:val="0"/>
                <w:i w:val="0"/>
                <w:iCs w:val="0"/>
                <w:color w:val="000000"/>
                <w:kern w:val="2"/>
                <w:sz w:val="18"/>
                <w:szCs w:val="18"/>
                <w:u w:val="none"/>
                <w:lang w:val="en-US" w:eastAsia="zh-CN" w:bidi="ar-SA"/>
              </w:rPr>
              <w:t>用量最大的医院</w:t>
            </w:r>
            <w:r>
              <w:rPr>
                <w:rFonts w:hint="eastAsia" w:ascii="宋体" w:hAnsi="宋体" w:eastAsia="宋体" w:cs="宋体"/>
                <w:b w:val="0"/>
                <w:bCs w:val="0"/>
                <w:i w:val="0"/>
                <w:iCs w:val="0"/>
                <w:color w:val="000000"/>
                <w:kern w:val="2"/>
                <w:sz w:val="18"/>
                <w:szCs w:val="18"/>
                <w:u w:val="none"/>
                <w:lang w:val="en-US" w:eastAsia="zh-CN" w:bidi="ar-SA"/>
              </w:rPr>
              <w:t>名称）</w:t>
            </w:r>
          </w:p>
        </w:tc>
      </w:tr>
      <w:tr>
        <w:tblPrEx>
          <w:tblCellMar>
            <w:top w:w="15" w:type="dxa"/>
            <w:left w:w="15" w:type="dxa"/>
            <w:bottom w:w="15" w:type="dxa"/>
            <w:right w:w="15" w:type="dxa"/>
          </w:tblCellMar>
        </w:tblPrEx>
        <w:trPr>
          <w:trHeight w:val="504"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sz w:val="20"/>
                <w:lang w:bidi="ar"/>
              </w:rPr>
            </w:pPr>
            <w:r>
              <w:rPr>
                <w:rFonts w:hint="eastAsia" w:ascii="仿宋" w:hAnsi="仿宋" w:eastAsia="仿宋" w:cs="仿宋"/>
                <w:color w:val="auto"/>
                <w:kern w:val="0"/>
                <w:lang w:eastAsia="zh-CN"/>
              </w:rPr>
              <w:t>1</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274"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bottom w:val="single" w:color="auto" w:sz="4" w:space="0"/>
              <w:right w:val="single" w:color="000000" w:sz="4" w:space="0"/>
            </w:tcBorders>
            <w:noWrap w:val="0"/>
            <w:vAlign w:val="center"/>
          </w:tcPr>
          <w:p>
            <w:pPr>
              <w:rPr>
                <w:rFonts w:hint="eastAsia" w:ascii="仿宋" w:hAnsi="仿宋" w:eastAsia="仿宋" w:cs="仿宋"/>
                <w:color w:val="auto"/>
                <w:sz w:val="20"/>
              </w:rPr>
            </w:pPr>
          </w:p>
        </w:tc>
      </w:tr>
      <w:tr>
        <w:trPr>
          <w:trHeight w:val="443"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2</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274"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auto"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3</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274"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4</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274"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5</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274"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lang w:val="en-US" w:eastAsia="zh-CN"/>
              </w:rPr>
            </w:pPr>
            <w:r>
              <w:rPr>
                <w:rFonts w:hint="eastAsia" w:ascii="仿宋" w:hAnsi="仿宋" w:eastAsia="仿宋" w:cs="仿宋"/>
                <w:color w:val="auto"/>
                <w:kern w:val="0"/>
                <w:lang w:val="en-US" w:eastAsia="zh-CN"/>
              </w:rPr>
              <w:t>6</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74"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lang w:val="en-US" w:eastAsia="zh-CN"/>
              </w:rPr>
            </w:pPr>
            <w:r>
              <w:rPr>
                <w:rFonts w:hint="eastAsia" w:ascii="仿宋" w:hAnsi="仿宋" w:eastAsia="仿宋" w:cs="仿宋"/>
                <w:color w:val="auto"/>
                <w:kern w:val="0"/>
                <w:lang w:val="en-US" w:eastAsia="zh-CN"/>
              </w:rPr>
              <w:t>7</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74"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8</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74"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169"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bl>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rPr>
      </w:pPr>
      <w:r>
        <w:rPr>
          <w:rFonts w:hint="eastAsia" w:ascii="方正仿宋_GBK" w:hAnsi="方正仿宋_GBK" w:eastAsia="方正仿宋_GBK" w:cs="方正仿宋_GBK"/>
          <w:b w:val="0"/>
          <w:bCs/>
          <w:color w:val="auto"/>
          <w:sz w:val="24"/>
          <w:szCs w:val="24"/>
          <w:lang w:val="en-US" w:eastAsia="zh-CN"/>
        </w:rPr>
        <w:t>温馨提示</w:t>
      </w:r>
      <w:r>
        <w:rPr>
          <w:rFonts w:hint="eastAsia" w:ascii="方正仿宋_GBK" w:hAnsi="方正仿宋_GBK" w:eastAsia="方正仿宋_GBK" w:cs="方正仿宋_GBK"/>
          <w:b w:val="0"/>
          <w:bCs/>
          <w:color w:val="auto"/>
          <w:kern w:val="0"/>
          <w:sz w:val="24"/>
          <w:szCs w:val="24"/>
          <w:lang w:val="en-US" w:eastAsia="zh-CN"/>
        </w:rPr>
        <w:t>（填写前请仔细阅读以下内容）</w:t>
      </w:r>
      <w:r>
        <w:rPr>
          <w:rFonts w:hint="eastAsia" w:ascii="方正仿宋_GBK" w:hAnsi="方正仿宋_GBK" w:eastAsia="方正仿宋_GBK" w:cs="方正仿宋_GBK"/>
          <w:b w:val="0"/>
          <w:bCs/>
          <w:color w:val="auto"/>
          <w:sz w:val="24"/>
          <w:szCs w:val="24"/>
        </w:rPr>
        <w:t>：</w:t>
      </w:r>
    </w:p>
    <w:p>
      <w:pPr>
        <w:keepNext w:val="0"/>
        <w:keepLines w:val="0"/>
        <w:pageBreakBefore w:val="0"/>
        <w:widowControl w:val="0"/>
        <w:numPr>
          <w:ilvl w:val="0"/>
          <w:numId w:val="3"/>
        </w:numPr>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rPr>
      </w:pPr>
      <w:r>
        <w:rPr>
          <w:rFonts w:hint="eastAsia" w:ascii="方正仿宋_GBK" w:hAnsi="方正仿宋_GBK" w:eastAsia="方正仿宋_GBK" w:cs="方正仿宋_GBK"/>
          <w:b w:val="0"/>
          <w:bCs/>
          <w:color w:val="auto"/>
          <w:kern w:val="0"/>
          <w:sz w:val="24"/>
          <w:szCs w:val="24"/>
          <w:lang w:val="en-US" w:eastAsia="zh-CN"/>
        </w:rPr>
        <w:t>请</w:t>
      </w:r>
      <w:r>
        <w:rPr>
          <w:rFonts w:hint="eastAsia" w:ascii="方正仿宋_GBK" w:hAnsi="方正仿宋_GBK" w:eastAsia="方正仿宋_GBK" w:cs="方正仿宋_GBK"/>
          <w:b w:val="0"/>
          <w:bCs/>
          <w:color w:val="auto"/>
          <w:kern w:val="0"/>
          <w:sz w:val="24"/>
          <w:szCs w:val="24"/>
        </w:rPr>
        <w:t>按照</w:t>
      </w:r>
      <w:r>
        <w:rPr>
          <w:rFonts w:hint="eastAsia" w:ascii="方正仿宋_GBK" w:hAnsi="方正仿宋_GBK" w:eastAsia="方正仿宋_GBK" w:cs="方正仿宋_GBK"/>
          <w:b w:val="0"/>
          <w:bCs/>
          <w:color w:val="auto"/>
          <w:kern w:val="0"/>
          <w:sz w:val="24"/>
          <w:szCs w:val="24"/>
          <w:lang w:val="en-US" w:eastAsia="zh-CN"/>
        </w:rPr>
        <w:t>招标公告</w:t>
      </w:r>
      <w:r>
        <w:rPr>
          <w:rFonts w:hint="eastAsia" w:ascii="方正仿宋_GBK" w:hAnsi="方正仿宋_GBK" w:eastAsia="方正仿宋_GBK" w:cs="方正仿宋_GBK"/>
          <w:b w:val="0"/>
          <w:bCs/>
          <w:color w:val="auto"/>
          <w:kern w:val="0"/>
          <w:sz w:val="24"/>
          <w:szCs w:val="24"/>
        </w:rPr>
        <w:t>产品序号</w:t>
      </w:r>
      <w:r>
        <w:rPr>
          <w:rFonts w:hint="eastAsia" w:ascii="方正仿宋_GBK" w:hAnsi="方正仿宋_GBK" w:eastAsia="方正仿宋_GBK" w:cs="方正仿宋_GBK"/>
          <w:b w:val="0"/>
          <w:bCs/>
          <w:color w:val="auto"/>
          <w:kern w:val="0"/>
          <w:sz w:val="24"/>
          <w:szCs w:val="24"/>
          <w:lang w:val="en-US" w:eastAsia="zh-CN"/>
        </w:rPr>
        <w:t>填写</w:t>
      </w:r>
      <w:r>
        <w:rPr>
          <w:rFonts w:hint="eastAsia" w:ascii="方正仿宋_GBK" w:hAnsi="方正仿宋_GBK" w:eastAsia="方正仿宋_GBK" w:cs="方正仿宋_GBK"/>
          <w:b w:val="0"/>
          <w:bCs/>
          <w:color w:val="auto"/>
          <w:kern w:val="0"/>
          <w:sz w:val="24"/>
          <w:szCs w:val="24"/>
        </w:rPr>
        <w:t>报价，产品顺序不能随意更改</w:t>
      </w:r>
      <w:r>
        <w:rPr>
          <w:rFonts w:hint="eastAsia" w:ascii="方正仿宋_GBK" w:hAnsi="方正仿宋_GBK" w:eastAsia="方正仿宋_GBK" w:cs="方正仿宋_GBK"/>
          <w:b w:val="0"/>
          <w:bCs/>
          <w:color w:val="auto"/>
          <w:kern w:val="0"/>
          <w:sz w:val="24"/>
          <w:szCs w:val="24"/>
          <w:lang w:eastAsia="zh-CN"/>
        </w:rPr>
        <w:t>、</w:t>
      </w:r>
      <w:r>
        <w:rPr>
          <w:rFonts w:hint="eastAsia" w:ascii="方正仿宋_GBK" w:hAnsi="方正仿宋_GBK" w:eastAsia="方正仿宋_GBK" w:cs="方正仿宋_GBK"/>
          <w:b w:val="0"/>
          <w:bCs/>
          <w:color w:val="auto"/>
          <w:kern w:val="0"/>
          <w:sz w:val="24"/>
          <w:szCs w:val="24"/>
        </w:rPr>
        <w:t>删除</w:t>
      </w:r>
      <w:r>
        <w:rPr>
          <w:rFonts w:hint="eastAsia" w:ascii="方正仿宋_GBK" w:hAnsi="方正仿宋_GBK" w:eastAsia="方正仿宋_GBK" w:cs="方正仿宋_GBK"/>
          <w:b w:val="0"/>
          <w:bCs/>
          <w:color w:val="auto"/>
          <w:kern w:val="0"/>
          <w:sz w:val="24"/>
          <w:szCs w:val="24"/>
          <w:lang w:val="en-US" w:eastAsia="zh-CN"/>
        </w:rPr>
        <w:t>或新增采购人未招采的型号</w:t>
      </w:r>
      <w:r>
        <w:rPr>
          <w:rFonts w:hint="eastAsia" w:ascii="方正仿宋_GBK" w:hAnsi="方正仿宋_GBK" w:eastAsia="方正仿宋_GBK" w:cs="方正仿宋_GBK"/>
          <w:b w:val="0"/>
          <w:bCs/>
          <w:color w:val="auto"/>
          <w:kern w:val="0"/>
          <w:sz w:val="24"/>
          <w:szCs w:val="24"/>
        </w:rPr>
        <w:t>；</w:t>
      </w:r>
    </w:p>
    <w:p>
      <w:pPr>
        <w:keepNext w:val="0"/>
        <w:keepLines w:val="0"/>
        <w:pageBreakBefore w:val="0"/>
        <w:widowControl w:val="0"/>
        <w:numPr>
          <w:ilvl w:val="0"/>
          <w:numId w:val="3"/>
        </w:numPr>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供应商中选后将此表电子档单独发到采购办邮箱。</w:t>
      </w:r>
    </w:p>
    <w:p>
      <w:pPr>
        <w:keepNext w:val="0"/>
        <w:keepLines w:val="0"/>
        <w:pageBreakBefore w:val="0"/>
        <w:widowControl w:val="0"/>
        <w:numPr>
          <w:ilvl w:val="0"/>
          <w:numId w:val="3"/>
        </w:numPr>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药交所线上最低成交价不是药交所挂网价，需要通过生产厂家了解药交所最低成交价。</w:t>
      </w:r>
    </w:p>
    <w:p>
      <w:pPr>
        <w:pStyle w:val="2"/>
        <w:tabs>
          <w:tab w:val="left" w:pos="720"/>
        </w:tabs>
        <w:adjustRightInd w:val="0"/>
        <w:snapToGrid w:val="0"/>
        <w:spacing w:line="360" w:lineRule="auto"/>
        <w:ind w:left="720"/>
        <w:rPr>
          <w:rFonts w:hint="eastAsia"/>
          <w:color w:val="auto"/>
        </w:rPr>
      </w:pPr>
    </w:p>
    <w:p>
      <w:pPr>
        <w:rPr>
          <w:rFonts w:hint="eastAsia"/>
          <w:color w:val="auto"/>
        </w:rPr>
      </w:pPr>
    </w:p>
    <w:p>
      <w:pPr>
        <w:rPr>
          <w:rFonts w:hint="eastAsia"/>
          <w:color w:val="auto"/>
        </w:rPr>
      </w:pPr>
    </w:p>
    <w:p>
      <w:pPr>
        <w:rPr>
          <w:rFonts w:hint="eastAsia"/>
          <w:color w:val="auto"/>
        </w:rPr>
      </w:pPr>
    </w:p>
    <w:p>
      <w:pPr>
        <w:tabs>
          <w:tab w:val="left" w:pos="6300"/>
        </w:tabs>
        <w:adjustRightInd w:val="0"/>
        <w:snapToGrid w:val="0"/>
        <w:spacing w:line="360" w:lineRule="auto"/>
        <w:jc w:val="center"/>
        <w:rPr>
          <w:rFonts w:hint="default" w:ascii="仿宋" w:hAnsi="仿宋" w:eastAsia="仿宋"/>
          <w:b/>
          <w:bCs w:val="0"/>
          <w:snapToGrid w:val="0"/>
          <w:color w:val="auto"/>
          <w:kern w:val="0"/>
          <w:sz w:val="36"/>
          <w:szCs w:val="24"/>
          <w:lang w:val="en-US" w:eastAsia="zh-CN"/>
        </w:rPr>
      </w:pPr>
      <w:r>
        <w:rPr>
          <w:rFonts w:hint="eastAsia" w:ascii="仿宋" w:hAnsi="仿宋" w:eastAsia="仿宋"/>
          <w:b/>
          <w:bCs w:val="0"/>
          <w:snapToGrid w:val="0"/>
          <w:color w:val="auto"/>
          <w:kern w:val="0"/>
          <w:sz w:val="36"/>
          <w:szCs w:val="24"/>
          <w:lang w:val="en-US" w:eastAsia="zh-CN"/>
        </w:rPr>
        <w:t>产品备案信息表</w:t>
      </w:r>
    </w:p>
    <w:tbl>
      <w:tblPr>
        <w:tblStyle w:val="9"/>
        <w:tblW w:w="15682" w:type="dxa"/>
        <w:tblInd w:w="-300" w:type="dxa"/>
        <w:tblLayout w:type="fixed"/>
        <w:tblCellMar>
          <w:top w:w="15" w:type="dxa"/>
          <w:left w:w="15" w:type="dxa"/>
          <w:bottom w:w="15" w:type="dxa"/>
          <w:right w:w="15" w:type="dxa"/>
        </w:tblCellMar>
      </w:tblPr>
      <w:tblGrid>
        <w:gridCol w:w="429"/>
        <w:gridCol w:w="1014"/>
        <w:gridCol w:w="887"/>
        <w:gridCol w:w="635"/>
        <w:gridCol w:w="681"/>
        <w:gridCol w:w="600"/>
        <w:gridCol w:w="1497"/>
        <w:gridCol w:w="857"/>
        <w:gridCol w:w="857"/>
        <w:gridCol w:w="1586"/>
        <w:gridCol w:w="985"/>
        <w:gridCol w:w="1261"/>
        <w:gridCol w:w="1500"/>
        <w:gridCol w:w="1288"/>
        <w:gridCol w:w="1605"/>
      </w:tblGrid>
      <w:tr>
        <w:tblPrEx>
          <w:tblCellMar>
            <w:top w:w="15" w:type="dxa"/>
            <w:left w:w="15" w:type="dxa"/>
            <w:bottom w:w="15" w:type="dxa"/>
            <w:right w:w="15" w:type="dxa"/>
          </w:tblCellMar>
        </w:tblPrEx>
        <w:trPr>
          <w:trHeight w:val="1347" w:hRule="atLeast"/>
        </w:trPr>
        <w:tc>
          <w:tcPr>
            <w:tcW w:w="429" w:type="dxa"/>
            <w:tcBorders>
              <w:top w:val="single" w:color="000000" w:sz="4" w:space="0"/>
              <w:left w:val="single" w:color="000000" w:sz="4" w:space="0"/>
              <w:right w:val="single" w:color="000000" w:sz="4" w:space="0"/>
            </w:tcBorders>
            <w:noWrap w:val="0"/>
            <w:vAlign w:val="center"/>
          </w:tcPr>
          <w:p>
            <w:pPr>
              <w:widowControl/>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b w:val="0"/>
                <w:bCs w:val="0"/>
                <w:color w:val="auto"/>
                <w:sz w:val="20"/>
                <w:lang w:eastAsia="zh-CN"/>
              </w:rPr>
              <w:t>序号</w:t>
            </w:r>
          </w:p>
        </w:tc>
        <w:tc>
          <w:tcPr>
            <w:tcW w:w="1014"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20"/>
                <w:szCs w:val="22"/>
                <w:lang w:val="en-US" w:eastAsia="zh-CN" w:bidi="ar"/>
              </w:rPr>
            </w:pPr>
            <w:r>
              <w:rPr>
                <w:rFonts w:hint="eastAsia" w:ascii="宋体" w:hAnsi="宋体" w:eastAsia="宋体" w:cs="宋体"/>
                <w:i w:val="0"/>
                <w:iCs w:val="0"/>
                <w:color w:val="FF0000"/>
                <w:kern w:val="0"/>
                <w:sz w:val="22"/>
                <w:szCs w:val="22"/>
                <w:u w:val="none"/>
                <w:lang w:val="en-US" w:eastAsia="zh-CN" w:bidi="ar"/>
              </w:rPr>
              <w:t>产品名称*</w:t>
            </w:r>
          </w:p>
        </w:tc>
        <w:tc>
          <w:tcPr>
            <w:tcW w:w="887"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20"/>
                <w:lang w:bidi="ar"/>
              </w:rPr>
            </w:pPr>
            <w:r>
              <w:rPr>
                <w:rFonts w:hint="eastAsia" w:ascii="宋体" w:hAnsi="宋体" w:eastAsia="宋体" w:cs="宋体"/>
                <w:i w:val="0"/>
                <w:iCs w:val="0"/>
                <w:color w:val="000000"/>
                <w:kern w:val="0"/>
                <w:sz w:val="24"/>
                <w:szCs w:val="24"/>
                <w:u w:val="none"/>
                <w:lang w:val="en-US" w:eastAsia="zh-CN" w:bidi="ar"/>
              </w:rPr>
              <w:t>单件产品名称</w:t>
            </w:r>
          </w:p>
        </w:tc>
        <w:tc>
          <w:tcPr>
            <w:tcW w:w="635"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i w:val="0"/>
                <w:iCs w:val="0"/>
                <w:color w:val="FF0000"/>
                <w:kern w:val="0"/>
                <w:sz w:val="24"/>
                <w:szCs w:val="24"/>
                <w:u w:val="none"/>
                <w:lang w:val="en-US" w:eastAsia="zh-CN" w:bidi="ar"/>
              </w:rPr>
              <w:t>注册备案号*</w:t>
            </w:r>
          </w:p>
        </w:tc>
        <w:tc>
          <w:tcPr>
            <w:tcW w:w="681" w:type="dxa"/>
            <w:tcBorders>
              <w:top w:val="single" w:color="000000" w:sz="4" w:space="0"/>
              <w:left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i w:val="0"/>
                <w:iCs w:val="0"/>
                <w:color w:val="FF0000"/>
                <w:kern w:val="0"/>
                <w:sz w:val="22"/>
                <w:szCs w:val="22"/>
                <w:u w:val="none"/>
                <w:lang w:val="en-US" w:eastAsia="zh-CN" w:bidi="ar"/>
              </w:rPr>
              <w:t>规格*</w:t>
            </w:r>
          </w:p>
        </w:tc>
        <w:tc>
          <w:tcPr>
            <w:tcW w:w="600"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i w:val="0"/>
                <w:iCs w:val="0"/>
                <w:color w:val="FF0000"/>
                <w:kern w:val="0"/>
                <w:sz w:val="22"/>
                <w:szCs w:val="22"/>
                <w:u w:val="none"/>
                <w:lang w:val="en-US" w:eastAsia="zh-CN" w:bidi="ar"/>
              </w:rPr>
              <w:t>型号*</w:t>
            </w:r>
          </w:p>
        </w:tc>
        <w:tc>
          <w:tcPr>
            <w:tcW w:w="1497"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val="en-US" w:eastAsia="zh-CN"/>
              </w:rPr>
            </w:pPr>
            <w:r>
              <w:rPr>
                <w:rFonts w:hint="eastAsia" w:ascii="宋体" w:hAnsi="宋体" w:eastAsia="宋体" w:cs="宋体"/>
                <w:i w:val="0"/>
                <w:iCs w:val="0"/>
                <w:color w:val="FF0000"/>
                <w:kern w:val="0"/>
                <w:sz w:val="22"/>
                <w:szCs w:val="22"/>
                <w:u w:val="none"/>
                <w:lang w:val="en-US" w:eastAsia="zh-CN" w:bidi="ar"/>
              </w:rPr>
              <w:t>是否取得国家医保代码*</w:t>
            </w:r>
          </w:p>
        </w:tc>
        <w:tc>
          <w:tcPr>
            <w:tcW w:w="857"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default"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国家医保代码</w:t>
            </w:r>
          </w:p>
        </w:tc>
        <w:tc>
          <w:tcPr>
            <w:tcW w:w="857"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sz w:val="20"/>
                <w:lang w:eastAsia="zh-CN"/>
              </w:rPr>
            </w:pPr>
            <w:r>
              <w:rPr>
                <w:rFonts w:hint="eastAsia" w:ascii="宋体" w:hAnsi="宋体" w:eastAsia="宋体" w:cs="宋体"/>
                <w:i w:val="0"/>
                <w:iCs w:val="0"/>
                <w:color w:val="FF0000"/>
                <w:kern w:val="0"/>
                <w:sz w:val="24"/>
                <w:szCs w:val="24"/>
                <w:u w:val="none"/>
                <w:lang w:val="en-US" w:eastAsia="zh-CN" w:bidi="ar"/>
              </w:rPr>
              <w:t>注册备案人*</w:t>
            </w:r>
          </w:p>
        </w:tc>
        <w:tc>
          <w:tcPr>
            <w:tcW w:w="1586"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FF0000"/>
                <w:kern w:val="0"/>
                <w:sz w:val="24"/>
                <w:szCs w:val="24"/>
                <w:u w:val="none"/>
                <w:lang w:val="en-US" w:eastAsia="zh-CN" w:bidi="ar"/>
              </w:rPr>
              <w:t>计价单位*</w:t>
            </w:r>
          </w:p>
        </w:tc>
        <w:tc>
          <w:tcPr>
            <w:tcW w:w="985"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FF0000"/>
                <w:kern w:val="0"/>
                <w:sz w:val="24"/>
                <w:szCs w:val="24"/>
                <w:u w:val="none"/>
                <w:lang w:val="en-US" w:eastAsia="zh-CN" w:bidi="ar"/>
              </w:rPr>
              <w:t>采购价格（元）*</w:t>
            </w:r>
          </w:p>
        </w:tc>
        <w:tc>
          <w:tcPr>
            <w:tcW w:w="1261"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最小包装数量</w:t>
            </w:r>
          </w:p>
        </w:tc>
        <w:tc>
          <w:tcPr>
            <w:tcW w:w="1500" w:type="dxa"/>
            <w:tcBorders>
              <w:top w:val="single" w:color="000000" w:sz="4" w:space="0"/>
              <w:left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最小使用单位</w:t>
            </w:r>
          </w:p>
        </w:tc>
        <w:tc>
          <w:tcPr>
            <w:tcW w:w="1288"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18"/>
                <w:szCs w:val="18"/>
                <w:u w:val="none"/>
                <w:lang w:val="en-US" w:eastAsia="zh-CN" w:bidi="ar"/>
              </w:rPr>
            </w:pPr>
            <w:r>
              <w:rPr>
                <w:rFonts w:hint="eastAsia" w:ascii="宋体" w:hAnsi="宋体" w:eastAsia="宋体" w:cs="宋体"/>
                <w:i w:val="0"/>
                <w:iCs w:val="0"/>
                <w:color w:val="000000"/>
                <w:kern w:val="0"/>
                <w:sz w:val="24"/>
                <w:szCs w:val="24"/>
                <w:u w:val="none"/>
                <w:lang w:val="en-US" w:eastAsia="zh-CN" w:bidi="ar"/>
              </w:rPr>
              <w:t>最小包装单位</w:t>
            </w:r>
          </w:p>
        </w:tc>
        <w:tc>
          <w:tcPr>
            <w:tcW w:w="1605" w:type="dxa"/>
            <w:tcBorders>
              <w:top w:val="single" w:color="000000" w:sz="4" w:space="0"/>
              <w:left w:val="single" w:color="auto" w:sz="4" w:space="0"/>
              <w:right w:val="single" w:color="000000" w:sz="4" w:space="0"/>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2"/>
                <w:sz w:val="18"/>
                <w:szCs w:val="18"/>
                <w:u w:val="none"/>
                <w:lang w:val="en-US" w:eastAsia="zh-CN" w:bidi="ar-SA"/>
              </w:rPr>
            </w:pPr>
            <w:r>
              <w:rPr>
                <w:rFonts w:hint="eastAsia" w:ascii="宋体" w:hAnsi="宋体" w:eastAsia="宋体" w:cs="宋体"/>
                <w:i w:val="0"/>
                <w:iCs w:val="0"/>
                <w:color w:val="FF0000"/>
                <w:kern w:val="0"/>
                <w:sz w:val="24"/>
                <w:szCs w:val="24"/>
                <w:u w:val="none"/>
                <w:lang w:val="en-US" w:eastAsia="zh-CN" w:bidi="ar"/>
              </w:rPr>
              <w:t>备案原因*</w:t>
            </w:r>
          </w:p>
        </w:tc>
      </w:tr>
      <w:tr>
        <w:tblPrEx>
          <w:tblCellMar>
            <w:top w:w="15" w:type="dxa"/>
            <w:left w:w="15" w:type="dxa"/>
            <w:bottom w:w="15" w:type="dxa"/>
            <w:right w:w="15" w:type="dxa"/>
          </w:tblCellMar>
        </w:tblPrEx>
        <w:trPr>
          <w:trHeight w:val="504"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sz w:val="20"/>
                <w:lang w:bidi="ar"/>
              </w:rPr>
            </w:pPr>
            <w:r>
              <w:rPr>
                <w:rFonts w:hint="eastAsia" w:ascii="仿宋" w:hAnsi="仿宋" w:eastAsia="仿宋" w:cs="仿宋"/>
                <w:color w:val="auto"/>
                <w:kern w:val="0"/>
                <w:lang w:eastAsia="zh-CN"/>
              </w:rPr>
              <w:t>1</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bottom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443"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2</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auto"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3</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4</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5</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val="en-US"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jc w:val="center"/>
              <w:rPr>
                <w:rFonts w:hint="eastAsia" w:ascii="仿宋" w:hAnsi="仿宋" w:eastAsia="仿宋" w:cs="仿宋"/>
                <w:color w:val="auto"/>
                <w:sz w:val="20"/>
                <w:lang w:val="en-US" w:eastAsia="zh-CN"/>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lang w:val="en-US" w:eastAsia="zh-CN"/>
              </w:rPr>
            </w:pPr>
            <w:r>
              <w:rPr>
                <w:rFonts w:hint="eastAsia" w:ascii="仿宋" w:hAnsi="仿宋" w:eastAsia="仿宋" w:cs="仿宋"/>
                <w:color w:val="auto"/>
                <w:kern w:val="0"/>
                <w:lang w:val="en-US" w:eastAsia="zh-CN"/>
              </w:rPr>
              <w:t>6</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right w:val="single" w:color="000000" w:sz="4" w:space="0"/>
            </w:tcBorders>
            <w:noWrap w:val="0"/>
            <w:vAlign w:val="center"/>
          </w:tcPr>
          <w:p>
            <w:pPr>
              <w:widowControl/>
              <w:spacing w:line="360" w:lineRule="exact"/>
              <w:jc w:val="center"/>
              <w:rPr>
                <w:rFonts w:hint="eastAsia" w:ascii="仿宋" w:hAnsi="仿宋" w:eastAsia="仿宋" w:cs="仿宋"/>
                <w:color w:val="auto"/>
                <w:kern w:val="0"/>
                <w:lang w:val="en-US" w:eastAsia="zh-CN"/>
              </w:rPr>
            </w:pPr>
            <w:r>
              <w:rPr>
                <w:rFonts w:hint="eastAsia" w:ascii="仿宋" w:hAnsi="仿宋" w:eastAsia="仿宋" w:cs="仿宋"/>
                <w:color w:val="auto"/>
                <w:kern w:val="0"/>
                <w:lang w:val="en-US" w:eastAsia="zh-CN"/>
              </w:rPr>
              <w:t>7</w:t>
            </w:r>
          </w:p>
        </w:tc>
        <w:tc>
          <w:tcPr>
            <w:tcW w:w="1014" w:type="dxa"/>
            <w:tcBorders>
              <w:top w:val="single" w:color="000000" w:sz="4" w:space="0"/>
              <w:left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right w:val="single" w:color="000000" w:sz="4" w:space="0"/>
            </w:tcBorders>
            <w:noWrap w:val="0"/>
            <w:vAlign w:val="center"/>
          </w:tcPr>
          <w:p>
            <w:pPr>
              <w:rPr>
                <w:rFonts w:hint="eastAsia" w:ascii="仿宋" w:hAnsi="仿宋" w:eastAsia="仿宋" w:cs="仿宋"/>
                <w:color w:val="auto"/>
                <w:sz w:val="20"/>
              </w:rPr>
            </w:pPr>
          </w:p>
        </w:tc>
      </w:tr>
      <w:tr>
        <w:tblPrEx>
          <w:tblCellMar>
            <w:top w:w="15" w:type="dxa"/>
            <w:left w:w="15" w:type="dxa"/>
            <w:bottom w:w="15" w:type="dxa"/>
            <w:right w:w="15" w:type="dxa"/>
          </w:tblCellMar>
        </w:tblPrEx>
        <w:trPr>
          <w:trHeight w:val="366" w:hRule="atLeast"/>
        </w:trPr>
        <w:tc>
          <w:tcPr>
            <w:tcW w:w="429" w:type="dxa"/>
            <w:tcBorders>
              <w:top w:val="single" w:color="auto" w:sz="4" w:space="0"/>
              <w:left w:val="single" w:color="000000" w:sz="4" w:space="0"/>
              <w:bottom w:val="single" w:color="auto" w:sz="4" w:space="0"/>
              <w:right w:val="single" w:color="000000" w:sz="4" w:space="0"/>
            </w:tcBorders>
            <w:noWrap w:val="0"/>
            <w:vAlign w:val="center"/>
          </w:tcPr>
          <w:p>
            <w:pPr>
              <w:widowControl/>
              <w:spacing w:line="360" w:lineRule="exact"/>
              <w:jc w:val="center"/>
              <w:rPr>
                <w:rFonts w:hint="default" w:ascii="仿宋" w:hAnsi="仿宋" w:eastAsia="仿宋" w:cs="仿宋"/>
                <w:color w:val="auto"/>
                <w:kern w:val="0"/>
                <w:lang w:val="en-US" w:eastAsia="zh-CN"/>
              </w:rPr>
            </w:pPr>
            <w:r>
              <w:rPr>
                <w:rFonts w:hint="eastAsia" w:ascii="仿宋" w:hAnsi="仿宋" w:eastAsia="仿宋" w:cs="仿宋"/>
                <w:color w:val="auto"/>
                <w:kern w:val="0"/>
                <w:lang w:val="en-US" w:eastAsia="zh-CN"/>
              </w:rPr>
              <w:t>8</w:t>
            </w:r>
          </w:p>
        </w:tc>
        <w:tc>
          <w:tcPr>
            <w:tcW w:w="101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widowControl/>
              <w:suppressLineNumbers w:val="0"/>
              <w:jc w:val="center"/>
              <w:textAlignment w:val="center"/>
              <w:rPr>
                <w:rFonts w:hint="eastAsia" w:ascii="仿宋" w:hAnsi="仿宋" w:eastAsia="仿宋" w:cs="仿宋"/>
                <w:color w:val="auto"/>
                <w:kern w:val="0"/>
                <w:sz w:val="20"/>
                <w:szCs w:val="22"/>
                <w:lang w:eastAsia="zh-CN" w:bidi="ar"/>
              </w:rPr>
            </w:pPr>
          </w:p>
        </w:tc>
        <w:tc>
          <w:tcPr>
            <w:tcW w:w="887" w:type="dxa"/>
            <w:tcBorders>
              <w:top w:val="single" w:color="000000" w:sz="4" w:space="0"/>
              <w:left w:val="single" w:color="auto" w:sz="4" w:space="0"/>
              <w:bottom w:val="single" w:color="000000" w:sz="4" w:space="0"/>
              <w:right w:val="single" w:color="000000" w:sz="4" w:space="0"/>
            </w:tcBorders>
            <w:noWrap w:val="0"/>
            <w:vAlign w:val="center"/>
          </w:tcPr>
          <w:p>
            <w:pPr>
              <w:jc w:val="center"/>
              <w:rPr>
                <w:rFonts w:hint="eastAsia" w:ascii="仿宋" w:hAnsi="仿宋" w:eastAsia="仿宋" w:cs="仿宋"/>
                <w:color w:val="auto"/>
                <w:kern w:val="0"/>
                <w:sz w:val="20"/>
                <w:lang w:bidi="ar"/>
              </w:rPr>
            </w:pPr>
          </w:p>
        </w:tc>
        <w:tc>
          <w:tcPr>
            <w:tcW w:w="635"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81" w:type="dxa"/>
            <w:tcBorders>
              <w:top w:val="single" w:color="000000" w:sz="4" w:space="0"/>
              <w:left w:val="single" w:color="000000" w:sz="4" w:space="0"/>
              <w:bottom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600" w:type="dxa"/>
            <w:tcBorders>
              <w:top w:val="single" w:color="000000" w:sz="4" w:space="0"/>
              <w:left w:val="single" w:color="000000"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497"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857"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586"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985"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261"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500" w:type="dxa"/>
            <w:tcBorders>
              <w:top w:val="single" w:color="000000" w:sz="4" w:space="0"/>
              <w:left w:val="single" w:color="auto" w:sz="4" w:space="0"/>
              <w:bottom w:val="single" w:color="000000" w:sz="4" w:space="0"/>
              <w:right w:val="single" w:color="auto" w:sz="4" w:space="0"/>
            </w:tcBorders>
            <w:noWrap w:val="0"/>
            <w:vAlign w:val="center"/>
          </w:tcPr>
          <w:p>
            <w:pPr>
              <w:rPr>
                <w:rFonts w:hint="eastAsia" w:ascii="仿宋" w:hAnsi="仿宋" w:eastAsia="仿宋" w:cs="仿宋"/>
                <w:color w:val="auto"/>
                <w:sz w:val="20"/>
              </w:rPr>
            </w:pPr>
          </w:p>
        </w:tc>
        <w:tc>
          <w:tcPr>
            <w:tcW w:w="1288" w:type="dxa"/>
            <w:tcBorders>
              <w:top w:val="single" w:color="000000" w:sz="4" w:space="0"/>
              <w:left w:val="single" w:color="auto" w:sz="4" w:space="0"/>
              <w:bottom w:val="single" w:color="000000" w:sz="4" w:space="0"/>
              <w:right w:val="single" w:color="000000" w:sz="4" w:space="0"/>
            </w:tcBorders>
            <w:noWrap w:val="0"/>
            <w:vAlign w:val="center"/>
          </w:tcPr>
          <w:p>
            <w:pPr>
              <w:rPr>
                <w:rFonts w:hint="eastAsia" w:ascii="仿宋" w:hAnsi="仿宋" w:eastAsia="仿宋" w:cs="仿宋"/>
                <w:color w:val="auto"/>
                <w:sz w:val="20"/>
              </w:rPr>
            </w:pPr>
          </w:p>
        </w:tc>
        <w:tc>
          <w:tcPr>
            <w:tcW w:w="1605" w:type="dxa"/>
            <w:tcBorders>
              <w:top w:val="single" w:color="000000" w:sz="4" w:space="0"/>
              <w:left w:val="single" w:color="auto" w:sz="4" w:space="0"/>
              <w:bottom w:val="single" w:color="000000" w:sz="4" w:space="0"/>
              <w:right w:val="single" w:color="000000" w:sz="4" w:space="0"/>
            </w:tcBorders>
            <w:noWrap w:val="0"/>
            <w:vAlign w:val="center"/>
          </w:tcPr>
          <w:p>
            <w:pPr>
              <w:rPr>
                <w:rFonts w:hint="eastAsia" w:ascii="仿宋" w:hAnsi="仿宋" w:eastAsia="仿宋" w:cs="仿宋"/>
                <w:color w:val="auto"/>
                <w:sz w:val="20"/>
              </w:rPr>
            </w:pPr>
          </w:p>
        </w:tc>
      </w:tr>
    </w:tbl>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填写说明（填写前请仔细阅读以下内容）：</w:t>
      </w:r>
    </w:p>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微软雅黑"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1.该表为线上备案采购产品必填表，填写后须将Excel表格发送至采购办邮箱bsrmyycgb@163.com，如所投产品是线上集采或非集采可以不用填写此表；</w:t>
      </w:r>
    </w:p>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default"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2.带*号且是红色字段为必填项；</w:t>
      </w:r>
      <w:r>
        <w:rPr>
          <w:rFonts w:hint="eastAsia" w:ascii="方正仿宋_GBK" w:hAnsi="方正仿宋_GBK" w:eastAsia="方正仿宋_GBK" w:cs="方正仿宋_GBK"/>
          <w:b w:val="0"/>
          <w:bCs/>
          <w:color w:val="auto"/>
          <w:kern w:val="0"/>
          <w:sz w:val="24"/>
          <w:szCs w:val="24"/>
          <w:highlight w:val="yellow"/>
          <w:lang w:val="en-US" w:eastAsia="zh-CN"/>
        </w:rPr>
        <w:t>其中</w:t>
      </w:r>
      <w:r>
        <w:rPr>
          <w:rFonts w:hint="eastAsia" w:ascii="宋体" w:hAnsi="宋体" w:eastAsia="宋体" w:cs="宋体"/>
          <w:i w:val="0"/>
          <w:iCs w:val="0"/>
          <w:color w:val="FF0000"/>
          <w:kern w:val="0"/>
          <w:sz w:val="24"/>
          <w:szCs w:val="24"/>
          <w:highlight w:val="yellow"/>
          <w:u w:val="none"/>
          <w:lang w:val="en-US" w:eastAsia="zh-CN" w:bidi="ar"/>
        </w:rPr>
        <w:t>备案原因</w:t>
      </w:r>
      <w:r>
        <w:rPr>
          <w:rFonts w:hint="eastAsia" w:ascii="宋体" w:hAnsi="宋体" w:cs="宋体"/>
          <w:i w:val="0"/>
          <w:iCs w:val="0"/>
          <w:color w:val="FF0000"/>
          <w:kern w:val="0"/>
          <w:sz w:val="24"/>
          <w:szCs w:val="24"/>
          <w:highlight w:val="yellow"/>
          <w:u w:val="none"/>
          <w:lang w:val="en-US" w:eastAsia="zh-CN" w:bidi="ar"/>
        </w:rPr>
        <w:t>，只能选择“供货价低于药交所最低成交价”和“产品未挂药交所系统”</w:t>
      </w:r>
    </w:p>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3.是否取得国家医保代码字段（若为是，国家医保代码为必填项；若为否，国家医保代码不必填）；已取得国家医保代码的产品请按国家医保代码数据库的内容填写产品信息，暂无国家医保代码或国家医保代码尚未覆盖的产品请按医疗器械注册批件上的内容填写；</w:t>
      </w:r>
    </w:p>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pPr>
      <w:r>
        <w:rPr>
          <w:rFonts w:hint="eastAsia" w:ascii="方正仿宋_GBK" w:hAnsi="方正仿宋_GBK" w:eastAsia="方正仿宋_GBK" w:cs="方正仿宋_GBK"/>
          <w:b w:val="0"/>
          <w:bCs/>
          <w:color w:val="auto"/>
          <w:kern w:val="0"/>
          <w:sz w:val="24"/>
          <w:szCs w:val="24"/>
          <w:lang w:val="en-US" w:eastAsia="zh-CN"/>
        </w:rPr>
        <w:t>4.国家医保代码数据查询网址：1）国家医保医用耗材分类与代码数据库：https://code.nhsa.gov.cn/toSearch.html?sysflag=1004；2）国家医保体外诊断试剂分类与代码数据库：</w:t>
      </w:r>
      <w:r>
        <w:rPr>
          <w:rFonts w:hint="eastAsia" w:ascii="方正仿宋_GBK" w:hAnsi="方正仿宋_GBK" w:eastAsia="方正仿宋_GBK" w:cs="方正仿宋_GBK"/>
          <w:b w:val="0"/>
          <w:bCs/>
          <w:color w:val="auto"/>
          <w:kern w:val="0"/>
          <w:sz w:val="24"/>
          <w:szCs w:val="24"/>
          <w:lang w:val="en-US" w:eastAsia="zh-CN"/>
        </w:rPr>
        <w:fldChar w:fldCharType="begin"/>
      </w:r>
      <w:r>
        <w:rPr>
          <w:rFonts w:hint="eastAsia" w:ascii="方正仿宋_GBK" w:hAnsi="方正仿宋_GBK" w:eastAsia="方正仿宋_GBK" w:cs="方正仿宋_GBK"/>
          <w:b w:val="0"/>
          <w:bCs/>
          <w:color w:val="auto"/>
          <w:kern w:val="0"/>
          <w:sz w:val="24"/>
          <w:szCs w:val="24"/>
          <w:lang w:val="en-US" w:eastAsia="zh-CN"/>
        </w:rPr>
        <w:instrText xml:space="preserve"> HYPERLINK "https://code.nhsa.gov.cn/toSearch.html?sysflag=1006；" </w:instrText>
      </w:r>
      <w:r>
        <w:rPr>
          <w:rFonts w:hint="eastAsia" w:ascii="方正仿宋_GBK" w:hAnsi="方正仿宋_GBK" w:eastAsia="方正仿宋_GBK" w:cs="方正仿宋_GBK"/>
          <w:b w:val="0"/>
          <w:bCs/>
          <w:color w:val="auto"/>
          <w:kern w:val="0"/>
          <w:sz w:val="24"/>
          <w:szCs w:val="24"/>
          <w:lang w:val="en-US" w:eastAsia="zh-CN"/>
        </w:rPr>
        <w:fldChar w:fldCharType="separate"/>
      </w:r>
      <w:r>
        <w:rPr>
          <w:rStyle w:val="13"/>
          <w:rFonts w:hint="eastAsia" w:ascii="方正仿宋_GBK" w:hAnsi="方正仿宋_GBK" w:eastAsia="方正仿宋_GBK" w:cs="方正仿宋_GBK"/>
          <w:b w:val="0"/>
          <w:bCs/>
          <w:color w:val="auto"/>
          <w:kern w:val="0"/>
          <w:sz w:val="24"/>
          <w:szCs w:val="24"/>
          <w:lang w:val="en-US" w:eastAsia="zh-CN"/>
        </w:rPr>
        <w:t>https://code.nhsa.gov.cn/toSearch.html?sysflag=1006；</w:t>
      </w:r>
      <w:r>
        <w:rPr>
          <w:rFonts w:hint="eastAsia" w:ascii="方正仿宋_GBK" w:hAnsi="方正仿宋_GBK" w:eastAsia="方正仿宋_GBK" w:cs="方正仿宋_GBK"/>
          <w:b w:val="0"/>
          <w:bCs/>
          <w:color w:val="auto"/>
          <w:kern w:val="0"/>
          <w:sz w:val="24"/>
          <w:szCs w:val="24"/>
          <w:lang w:val="en-US" w:eastAsia="zh-CN"/>
        </w:rPr>
        <w:fldChar w:fldCharType="end"/>
      </w:r>
    </w:p>
    <w:p>
      <w:pPr>
        <w:keepNext w:val="0"/>
        <w:keepLines w:val="0"/>
        <w:pageBreakBefore w:val="0"/>
        <w:widowControl w:val="0"/>
        <w:kinsoku/>
        <w:wordWrap w:val="0"/>
        <w:overflowPunct/>
        <w:topLinePunct w:val="0"/>
        <w:autoSpaceDE w:val="0"/>
        <w:autoSpaceDN w:val="0"/>
        <w:bidi w:val="0"/>
        <w:adjustRightInd w:val="0"/>
        <w:snapToGrid w:val="0"/>
        <w:spacing w:line="380" w:lineRule="exact"/>
        <w:ind w:right="482"/>
        <w:textAlignment w:val="auto"/>
        <w:rPr>
          <w:rFonts w:hint="eastAsia" w:ascii="方正仿宋_GBK" w:hAnsi="方正仿宋_GBK" w:eastAsia="方正仿宋_GBK" w:cs="方正仿宋_GBK"/>
          <w:b w:val="0"/>
          <w:bCs/>
          <w:color w:val="auto"/>
          <w:kern w:val="0"/>
          <w:sz w:val="24"/>
          <w:szCs w:val="24"/>
          <w:lang w:val="en-US" w:eastAsia="zh-CN"/>
        </w:rPr>
        <w:sectPr>
          <w:pgSz w:w="16838" w:h="11906" w:orient="landscape"/>
          <w:pgMar w:top="1134" w:right="1134" w:bottom="1134" w:left="1134" w:header="851" w:footer="992" w:gutter="0"/>
          <w:cols w:space="720" w:num="1"/>
          <w:docGrid w:type="lines" w:linePitch="312" w:charSpace="0"/>
        </w:sectPr>
      </w:pPr>
    </w:p>
    <w:p>
      <w:pPr>
        <w:snapToGrid w:val="0"/>
        <w:spacing w:line="400" w:lineRule="exact"/>
        <w:ind w:firstLine="676" w:firstLineChars="200"/>
        <w:jc w:val="center"/>
        <w:rPr>
          <w:rFonts w:hint="eastAsia" w:ascii="宋体" w:hAnsi="宋体" w:cs="宋体"/>
          <w:b/>
          <w:bCs/>
          <w:color w:val="000000"/>
          <w:sz w:val="36"/>
          <w:szCs w:val="40"/>
        </w:rPr>
      </w:pPr>
      <w:r>
        <w:rPr>
          <w:rFonts w:hint="eastAsia" w:ascii="宋体" w:hAnsi="宋体" w:cs="宋体"/>
          <w:b/>
          <w:bCs/>
          <w:color w:val="000000"/>
          <w:sz w:val="36"/>
          <w:szCs w:val="40"/>
        </w:rPr>
        <w:t>技术</w:t>
      </w:r>
      <w:r>
        <w:rPr>
          <w:rFonts w:hint="eastAsia" w:ascii="宋体" w:hAnsi="宋体" w:cs="宋体"/>
          <w:b/>
          <w:bCs/>
          <w:color w:val="000000"/>
          <w:sz w:val="36"/>
          <w:szCs w:val="40"/>
          <w:lang w:val="en-US" w:eastAsia="zh-CN"/>
        </w:rPr>
        <w:t>参数</w:t>
      </w:r>
      <w:r>
        <w:rPr>
          <w:rFonts w:hint="eastAsia" w:ascii="宋体" w:hAnsi="宋体" w:cs="宋体"/>
          <w:b/>
          <w:bCs/>
          <w:color w:val="000000"/>
          <w:sz w:val="36"/>
          <w:szCs w:val="40"/>
        </w:rPr>
        <w:t>差异</w:t>
      </w:r>
      <w:r>
        <w:rPr>
          <w:rFonts w:hint="eastAsia" w:ascii="宋体" w:hAnsi="宋体" w:cs="宋体"/>
          <w:b/>
          <w:bCs/>
          <w:color w:val="000000"/>
          <w:sz w:val="36"/>
          <w:szCs w:val="40"/>
          <w:lang w:val="en-US" w:eastAsia="zh-CN"/>
        </w:rPr>
        <w:t>对照</w:t>
      </w:r>
      <w:r>
        <w:rPr>
          <w:rFonts w:hint="eastAsia" w:ascii="宋体" w:hAnsi="宋体" w:cs="宋体"/>
          <w:b/>
          <w:bCs/>
          <w:color w:val="000000"/>
          <w:sz w:val="36"/>
          <w:szCs w:val="40"/>
        </w:rPr>
        <w:t>表</w:t>
      </w:r>
    </w:p>
    <w:tbl>
      <w:tblPr>
        <w:tblStyle w:val="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5"/>
        <w:gridCol w:w="2296"/>
        <w:gridCol w:w="2809"/>
        <w:gridCol w:w="1486"/>
        <w:gridCol w:w="16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pPr>
              <w:tabs>
                <w:tab w:val="left" w:pos="6300"/>
              </w:tabs>
              <w:snapToGrid w:val="0"/>
              <w:spacing w:line="500" w:lineRule="exact"/>
              <w:rPr>
                <w:rFonts w:hint="eastAsia" w:ascii="宋体" w:hAnsi="宋体" w:cs="宋体"/>
                <w:color w:val="000000"/>
                <w:sz w:val="24"/>
                <w:szCs w:val="24"/>
              </w:rPr>
            </w:pPr>
            <w:r>
              <w:rPr>
                <w:rFonts w:hint="eastAsia" w:ascii="宋体" w:hAnsi="宋体" w:cs="宋体"/>
                <w:color w:val="000000"/>
                <w:sz w:val="24"/>
                <w:szCs w:val="24"/>
              </w:rPr>
              <w:t>序号</w:t>
            </w:r>
          </w:p>
        </w:tc>
        <w:tc>
          <w:tcPr>
            <w:tcW w:w="1244" w:type="pct"/>
            <w:noWrap w:val="0"/>
            <w:vAlign w:val="center"/>
          </w:tcPr>
          <w:p>
            <w:pPr>
              <w:tabs>
                <w:tab w:val="left" w:pos="6300"/>
              </w:tabs>
              <w:snapToGrid w:val="0"/>
              <w:spacing w:line="500" w:lineRule="exact"/>
              <w:rPr>
                <w:rFonts w:ascii="宋体" w:hAnsi="宋体" w:cs="宋体"/>
                <w:color w:val="000000"/>
                <w:sz w:val="24"/>
                <w:szCs w:val="24"/>
              </w:rPr>
            </w:pPr>
            <w:r>
              <w:rPr>
                <w:rFonts w:hint="eastAsia" w:ascii="宋体" w:hAnsi="宋体" w:cs="宋体"/>
                <w:color w:val="000000"/>
                <w:sz w:val="24"/>
                <w:szCs w:val="24"/>
              </w:rPr>
              <w:t>参数需求</w:t>
            </w:r>
          </w:p>
        </w:tc>
        <w:tc>
          <w:tcPr>
            <w:tcW w:w="1522" w:type="pct"/>
            <w:noWrap w:val="0"/>
            <w:vAlign w:val="center"/>
          </w:tcPr>
          <w:p>
            <w:pPr>
              <w:tabs>
                <w:tab w:val="left" w:pos="6300"/>
              </w:tabs>
              <w:snapToGrid w:val="0"/>
              <w:spacing w:line="500" w:lineRule="exact"/>
              <w:rPr>
                <w:rFonts w:hint="default" w:ascii="宋体" w:hAnsi="宋体" w:eastAsia="宋体" w:cs="宋体"/>
                <w:color w:val="000000"/>
                <w:sz w:val="24"/>
                <w:szCs w:val="24"/>
                <w:lang w:val="en-US" w:eastAsia="zh-CN"/>
              </w:rPr>
            </w:pPr>
            <w:r>
              <w:rPr>
                <w:rFonts w:hint="eastAsia" w:ascii="宋体" w:hAnsi="宋体" w:cs="宋体"/>
                <w:color w:val="000000"/>
                <w:sz w:val="24"/>
                <w:szCs w:val="24"/>
                <w:lang w:val="en-US" w:eastAsia="zh-CN"/>
              </w:rPr>
              <w:t>响应情况</w:t>
            </w:r>
          </w:p>
        </w:tc>
        <w:tc>
          <w:tcPr>
            <w:tcW w:w="805" w:type="pct"/>
            <w:noWrap w:val="0"/>
            <w:vAlign w:val="center"/>
          </w:tcPr>
          <w:p>
            <w:pPr>
              <w:tabs>
                <w:tab w:val="left" w:pos="6300"/>
              </w:tabs>
              <w:snapToGrid w:val="0"/>
              <w:spacing w:line="500" w:lineRule="exact"/>
              <w:rPr>
                <w:rFonts w:hint="eastAsia" w:ascii="宋体" w:hAnsi="宋体" w:cs="宋体"/>
                <w:color w:val="000000"/>
                <w:sz w:val="24"/>
                <w:szCs w:val="24"/>
              </w:rPr>
            </w:pPr>
            <w:r>
              <w:rPr>
                <w:rFonts w:hint="eastAsia" w:ascii="宋体" w:hAnsi="宋体" w:cs="宋体"/>
                <w:color w:val="000000"/>
                <w:sz w:val="24"/>
                <w:szCs w:val="24"/>
              </w:rPr>
              <w:t>偏离情况</w:t>
            </w:r>
          </w:p>
        </w:tc>
        <w:tc>
          <w:tcPr>
            <w:tcW w:w="897" w:type="pct"/>
            <w:noWrap w:val="0"/>
            <w:vAlign w:val="center"/>
          </w:tcPr>
          <w:p>
            <w:pPr>
              <w:tabs>
                <w:tab w:val="left" w:pos="6300"/>
              </w:tabs>
              <w:snapToGrid w:val="0"/>
              <w:spacing w:line="500" w:lineRule="exact"/>
              <w:rPr>
                <w:rFonts w:hint="eastAsia" w:ascii="宋体" w:hAnsi="宋体" w:eastAsia="宋体" w:cs="宋体"/>
                <w:color w:val="000000"/>
                <w:sz w:val="24"/>
                <w:szCs w:val="24"/>
                <w:lang w:eastAsia="zh-CN"/>
              </w:rPr>
            </w:pPr>
            <w:r>
              <w:rPr>
                <w:rFonts w:hint="eastAsia" w:ascii="宋体" w:hAnsi="宋体" w:cs="宋体"/>
                <w:color w:val="000000"/>
                <w:sz w:val="20"/>
                <w:szCs w:val="20"/>
                <w:lang w:val="zh-TW" w:eastAsia="zh-TW"/>
              </w:rPr>
              <w:t>佐证材料对应页码</w:t>
            </w:r>
            <w:r>
              <w:rPr>
                <w:rFonts w:hint="eastAsia" w:ascii="宋体" w:hAnsi="宋体" w:cs="宋体"/>
                <w:color w:val="000000"/>
                <w:sz w:val="20"/>
                <w:szCs w:val="20"/>
                <w:lang w:val="zh-TW" w:eastAsia="zh-CN"/>
              </w:rPr>
              <w:t>（</w:t>
            </w:r>
            <w:r>
              <w:rPr>
                <w:rFonts w:hint="eastAsia" w:ascii="宋体" w:hAnsi="宋体" w:cs="宋体"/>
                <w:color w:val="000000"/>
                <w:sz w:val="20"/>
                <w:szCs w:val="20"/>
                <w:lang w:val="en-US" w:eastAsia="zh-CN"/>
              </w:rPr>
              <w:t>明确在哪一页</w:t>
            </w:r>
            <w:r>
              <w:rPr>
                <w:rFonts w:hint="eastAsia" w:ascii="宋体" w:hAnsi="宋体" w:cs="宋体"/>
                <w:color w:val="000000"/>
                <w:sz w:val="20"/>
                <w:szCs w:val="20"/>
                <w:lang w:val="zh-TW"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ind w:firstLine="570"/>
              <w:rPr>
                <w:rFonts w:hint="eastAsia" w:ascii="宋体" w:hAnsi="宋体" w:cs="宋体"/>
                <w:color w:val="000000"/>
                <w:sz w:val="24"/>
                <w:szCs w:val="24"/>
              </w:rPr>
            </w:pPr>
          </w:p>
        </w:tc>
        <w:tc>
          <w:tcPr>
            <w:tcW w:w="1244" w:type="pct"/>
            <w:noWrap w:val="0"/>
            <w:vAlign w:val="center"/>
          </w:tcPr>
          <w:p>
            <w:pPr>
              <w:tabs>
                <w:tab w:val="left" w:pos="6300"/>
              </w:tabs>
              <w:snapToGrid w:val="0"/>
              <w:spacing w:line="500" w:lineRule="exact"/>
              <w:ind w:firstLine="570"/>
              <w:rPr>
                <w:rFonts w:hint="eastAsia" w:ascii="宋体" w:hAnsi="宋体" w:cs="宋体"/>
                <w:color w:val="000000"/>
                <w:sz w:val="24"/>
                <w:szCs w:val="24"/>
              </w:rPr>
            </w:pPr>
          </w:p>
        </w:tc>
        <w:tc>
          <w:tcPr>
            <w:tcW w:w="1522" w:type="pct"/>
            <w:noWrap w:val="0"/>
            <w:vAlign w:val="center"/>
          </w:tcPr>
          <w:p>
            <w:pPr>
              <w:tabs>
                <w:tab w:val="left" w:pos="6300"/>
              </w:tabs>
              <w:snapToGrid w:val="0"/>
              <w:spacing w:line="500" w:lineRule="exact"/>
              <w:rPr>
                <w:rFonts w:hint="default" w:ascii="宋体" w:hAnsi="宋体" w:eastAsia="宋体" w:cs="宋体"/>
                <w:color w:val="000000"/>
                <w:sz w:val="24"/>
                <w:szCs w:val="24"/>
                <w:lang w:val="en-US" w:eastAsia="zh-CN"/>
              </w:rPr>
            </w:pPr>
          </w:p>
        </w:tc>
        <w:tc>
          <w:tcPr>
            <w:tcW w:w="805" w:type="pct"/>
            <w:noWrap w:val="0"/>
            <w:vAlign w:val="center"/>
          </w:tcPr>
          <w:p>
            <w:pPr>
              <w:tabs>
                <w:tab w:val="left" w:pos="6300"/>
              </w:tabs>
              <w:snapToGrid w:val="0"/>
              <w:spacing w:line="500" w:lineRule="exact"/>
              <w:ind w:firstLine="570"/>
              <w:rPr>
                <w:rFonts w:hint="eastAsia" w:ascii="宋体" w:hAnsi="宋体" w:cs="宋体"/>
                <w:color w:val="000000"/>
                <w:sz w:val="24"/>
                <w:szCs w:val="24"/>
              </w:rPr>
            </w:pPr>
          </w:p>
        </w:tc>
        <w:tc>
          <w:tcPr>
            <w:tcW w:w="897" w:type="pct"/>
            <w:noWrap w:val="0"/>
            <w:vAlign w:val="center"/>
          </w:tcPr>
          <w:p>
            <w:pPr>
              <w:tabs>
                <w:tab w:val="left" w:pos="6300"/>
              </w:tabs>
              <w:snapToGrid w:val="0"/>
              <w:spacing w:line="500" w:lineRule="exact"/>
              <w:rPr>
                <w:rFonts w:hint="default" w:ascii="宋体" w:hAnsi="宋体" w:eastAsia="宋体" w:cs="宋体"/>
                <w:color w:val="000000"/>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244"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522"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05"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897" w:type="pct"/>
            <w:noWrap w:val="0"/>
            <w:vAlign w:val="center"/>
          </w:tcPr>
          <w:p>
            <w:pPr>
              <w:tabs>
                <w:tab w:val="left" w:pos="6300"/>
              </w:tabs>
              <w:snapToGrid w:val="0"/>
              <w:spacing w:line="500" w:lineRule="exact"/>
              <w:jc w:val="center"/>
              <w:rPr>
                <w:rFonts w:hint="eastAsia" w:ascii="宋体" w:hAnsi="宋体" w:cs="宋体"/>
                <w:color w:val="000000"/>
                <w:sz w:val="21"/>
                <w:szCs w:val="21"/>
              </w:rPr>
            </w:pPr>
          </w:p>
        </w:tc>
      </w:tr>
    </w:tbl>
    <w:p>
      <w:pPr>
        <w:keepNext/>
        <w:keepLines/>
        <w:adjustRightInd w:val="0"/>
        <w:snapToGrid w:val="0"/>
        <w:spacing w:line="400" w:lineRule="atLeast"/>
        <w:ind w:firstLine="436" w:firstLineChars="200"/>
        <w:rPr>
          <w:rFonts w:hint="default" w:ascii="宋体" w:hAnsi="宋体" w:eastAsia="宋体" w:cs="宋体"/>
          <w:color w:val="000000"/>
          <w:sz w:val="24"/>
          <w:szCs w:val="28"/>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宋体" w:hAnsi="宋体" w:cs="宋体"/>
          <w:color w:val="000000"/>
          <w:sz w:val="24"/>
          <w:szCs w:val="20"/>
          <w:highlight w:val="none"/>
        </w:rPr>
        <w:t>注：</w:t>
      </w:r>
      <w:r>
        <w:rPr>
          <w:rFonts w:hint="eastAsia" w:ascii="宋体" w:hAnsi="宋体" w:cs="宋体"/>
          <w:color w:val="000000"/>
          <w:sz w:val="24"/>
          <w:szCs w:val="24"/>
          <w:highlight w:val="none"/>
        </w:rPr>
        <w:t>1.本表即为对本项目“</w:t>
      </w:r>
      <w:r>
        <w:rPr>
          <w:rFonts w:hint="eastAsia" w:ascii="宋体" w:hAnsi="宋体" w:cs="宋体"/>
          <w:color w:val="000000"/>
          <w:sz w:val="24"/>
          <w:szCs w:val="24"/>
          <w:highlight w:val="none"/>
          <w:lang w:val="en-US" w:eastAsia="zh-CN"/>
        </w:rPr>
        <w:t>一、需求</w:t>
      </w:r>
      <w:r>
        <w:rPr>
          <w:rFonts w:hint="eastAsia" w:ascii="宋体" w:hAnsi="宋体" w:cs="宋体"/>
          <w:color w:val="000000"/>
          <w:sz w:val="24"/>
          <w:szCs w:val="24"/>
          <w:highlight w:val="none"/>
        </w:rPr>
        <w:t>项目</w:t>
      </w:r>
      <w:r>
        <w:rPr>
          <w:rFonts w:hint="eastAsia" w:ascii="宋体" w:hAnsi="宋体" w:cs="宋体"/>
          <w:color w:val="000000"/>
          <w:sz w:val="24"/>
          <w:szCs w:val="24"/>
          <w:highlight w:val="none"/>
          <w:lang w:val="en-US" w:eastAsia="zh-CN"/>
        </w:rPr>
        <w:t>基本信息</w:t>
      </w:r>
      <w:r>
        <w:rPr>
          <w:rFonts w:hint="eastAsia" w:ascii="宋体" w:hAnsi="宋体" w:cs="宋体"/>
          <w:color w:val="000000"/>
          <w:sz w:val="24"/>
          <w:szCs w:val="24"/>
          <w:highlight w:val="none"/>
        </w:rPr>
        <w:t>”中所列条款进行</w:t>
      </w:r>
      <w:r>
        <w:rPr>
          <w:rFonts w:hint="eastAsia" w:ascii="宋体" w:hAnsi="宋体" w:cs="宋体"/>
          <w:color w:val="000000"/>
          <w:sz w:val="24"/>
          <w:szCs w:val="24"/>
          <w:highlight w:val="none"/>
          <w:lang w:val="en-US" w:eastAsia="zh-CN"/>
        </w:rPr>
        <w:t>逐条</w:t>
      </w:r>
      <w:r>
        <w:rPr>
          <w:rFonts w:hint="eastAsia" w:ascii="宋体" w:hAnsi="宋体" w:cs="宋体"/>
          <w:color w:val="000000"/>
          <w:sz w:val="24"/>
          <w:szCs w:val="24"/>
          <w:highlight w:val="none"/>
        </w:rPr>
        <w:t>响应；2.本表可扩展，相关技术支撑材料应附本表后（格式自定）。3.</w:t>
      </w:r>
      <w:r>
        <w:rPr>
          <w:rFonts w:hint="eastAsia" w:ascii="宋体" w:hAnsi="宋体" w:cs="宋体"/>
          <w:color w:val="000000"/>
          <w:sz w:val="24"/>
          <w:szCs w:val="24"/>
          <w:highlight w:val="none"/>
          <w:lang w:val="en-US" w:eastAsia="zh-CN"/>
        </w:rPr>
        <w:t>响应情况</w:t>
      </w:r>
      <w:r>
        <w:rPr>
          <w:rFonts w:hint="eastAsia" w:ascii="宋体" w:hAnsi="宋体" w:cs="宋体"/>
          <w:color w:val="000000"/>
          <w:sz w:val="24"/>
          <w:szCs w:val="24"/>
          <w:highlight w:val="none"/>
        </w:rPr>
        <w:t>栏中应当注明技术参数或具体内容。表中必须标注技术参数或具体内容在竞选文件中的位置（页码）</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无佐证材料视为无效响应</w:t>
      </w:r>
      <w:r>
        <w:rPr>
          <w:rFonts w:hint="eastAsia" w:ascii="宋体" w:hAnsi="宋体" w:cs="宋体"/>
          <w:color w:val="000000"/>
          <w:sz w:val="24"/>
          <w:szCs w:val="24"/>
          <w:highlight w:val="none"/>
        </w:rPr>
        <w:t>。4.偏离情况请填写“无偏离”、“正偏离”或“负偏离”。</w:t>
      </w:r>
      <w:r>
        <w:rPr>
          <w:rFonts w:hint="eastAsia" w:ascii="宋体" w:hAnsi="宋体" w:cs="宋体"/>
          <w:color w:val="000000"/>
          <w:sz w:val="24"/>
          <w:szCs w:val="28"/>
          <w:highlight w:val="none"/>
          <w:lang w:val="en-US" w:eastAsia="zh-CN"/>
        </w:rPr>
        <w:t>5.</w:t>
      </w:r>
      <w:r>
        <w:rPr>
          <w:rFonts w:hint="eastAsia" w:ascii="宋体" w:hAnsi="宋体" w:cs="宋体"/>
          <w:color w:val="000000"/>
          <w:sz w:val="24"/>
          <w:szCs w:val="24"/>
          <w:highlight w:val="none"/>
        </w:rPr>
        <w:t>提醒：</w:t>
      </w:r>
      <w:r>
        <w:rPr>
          <w:rFonts w:hint="eastAsia" w:ascii="宋体" w:hAnsi="宋体" w:cs="宋体"/>
          <w:color w:val="000000"/>
          <w:sz w:val="24"/>
          <w:szCs w:val="24"/>
          <w:highlight w:val="none"/>
          <w:lang w:val="en-US" w:eastAsia="zh-CN"/>
        </w:rPr>
        <w:t>响应情况处</w:t>
      </w:r>
      <w:r>
        <w:rPr>
          <w:rFonts w:hint="eastAsia" w:ascii="宋体" w:hAnsi="宋体" w:cs="宋体"/>
          <w:color w:val="000000"/>
          <w:sz w:val="24"/>
          <w:szCs w:val="24"/>
          <w:highlight w:val="none"/>
        </w:rPr>
        <w:t>请注明</w:t>
      </w:r>
      <w:r>
        <w:rPr>
          <w:rFonts w:hint="eastAsia" w:ascii="宋体" w:hAnsi="宋体" w:cs="宋体"/>
          <w:color w:val="000000"/>
          <w:sz w:val="24"/>
          <w:szCs w:val="24"/>
          <w:highlight w:val="none"/>
          <w:lang w:val="en-US" w:eastAsia="zh-CN"/>
        </w:rPr>
        <w:t>产品</w:t>
      </w:r>
      <w:r>
        <w:rPr>
          <w:rFonts w:hint="eastAsia" w:ascii="宋体" w:hAnsi="宋体" w:cs="宋体"/>
          <w:color w:val="000000"/>
          <w:sz w:val="24"/>
          <w:szCs w:val="24"/>
          <w:highlight w:val="none"/>
        </w:rPr>
        <w:t>自身技术参数或具体内容，不得照搬参数需求</w:t>
      </w:r>
      <w:r>
        <w:rPr>
          <w:rFonts w:hint="eastAsia" w:ascii="宋体" w:hAnsi="宋体" w:cs="宋体"/>
          <w:color w:val="000000"/>
          <w:sz w:val="24"/>
          <w:szCs w:val="24"/>
          <w:highlight w:val="none"/>
          <w:lang w:val="en-US" w:eastAsia="zh-CN"/>
        </w:rPr>
        <w:t>内容</w:t>
      </w:r>
      <w:r>
        <w:rPr>
          <w:rFonts w:hint="eastAsia" w:ascii="宋体" w:hAnsi="宋体" w:cs="宋体"/>
          <w:color w:val="000000"/>
          <w:sz w:val="24"/>
          <w:szCs w:val="24"/>
          <w:highlight w:val="none"/>
          <w:lang w:eastAsia="zh-CN"/>
        </w:rPr>
        <w:t>，</w:t>
      </w:r>
      <w:r>
        <w:rPr>
          <w:rFonts w:hint="eastAsia" w:ascii="宋体" w:hAnsi="宋体" w:cs="宋体"/>
          <w:color w:val="000000"/>
          <w:sz w:val="24"/>
          <w:szCs w:val="24"/>
          <w:highlight w:val="none"/>
          <w:lang w:val="en-US" w:eastAsia="zh-CN"/>
        </w:rPr>
        <w:t>否则视为无效响应；</w:t>
      </w:r>
      <w:r>
        <w:rPr>
          <w:rFonts w:hint="eastAsia" w:ascii="宋体" w:hAnsi="宋体" w:cs="宋体"/>
          <w:color w:val="000000"/>
          <w:sz w:val="24"/>
          <w:szCs w:val="24"/>
          <w:highlight w:val="none"/>
          <w:u w:val="single"/>
          <w:lang w:val="zh-TW" w:eastAsia="zh-TW"/>
        </w:rPr>
        <w:t>佐证材料对应</w:t>
      </w:r>
      <w:r>
        <w:rPr>
          <w:rFonts w:hint="eastAsia" w:ascii="宋体" w:hAnsi="宋体" w:cs="宋体"/>
          <w:color w:val="000000"/>
          <w:sz w:val="24"/>
          <w:szCs w:val="24"/>
          <w:highlight w:val="none"/>
          <w:u w:val="single"/>
        </w:rPr>
        <w:t>竞选</w:t>
      </w:r>
      <w:r>
        <w:rPr>
          <w:rFonts w:hint="eastAsia" w:ascii="宋体" w:hAnsi="宋体" w:cs="宋体"/>
          <w:color w:val="000000"/>
          <w:sz w:val="24"/>
          <w:szCs w:val="24"/>
          <w:highlight w:val="none"/>
          <w:u w:val="single"/>
          <w:lang w:val="zh-TW" w:eastAsia="zh-TW"/>
        </w:rPr>
        <w:t>文件页码</w:t>
      </w:r>
      <w:r>
        <w:rPr>
          <w:rFonts w:hint="eastAsia" w:ascii="宋体" w:hAnsi="宋体" w:cs="宋体"/>
          <w:color w:val="000000"/>
          <w:sz w:val="24"/>
          <w:szCs w:val="24"/>
          <w:highlight w:val="none"/>
          <w:u w:val="single"/>
          <w:lang w:val="en-US" w:eastAsia="zh-CN"/>
        </w:rPr>
        <w:t>处对应页码的对应位置应用下划线标注出来</w:t>
      </w:r>
      <w:r>
        <w:rPr>
          <w:rFonts w:hint="eastAsia" w:ascii="宋体" w:hAnsi="宋体" w:cs="宋体"/>
          <w:color w:val="000000"/>
          <w:sz w:val="24"/>
          <w:szCs w:val="24"/>
          <w:highlight w:val="none"/>
          <w:u w:val="single"/>
          <w:lang w:eastAsia="zh-CN"/>
        </w:rPr>
        <w:t>，</w:t>
      </w:r>
      <w:r>
        <w:rPr>
          <w:rFonts w:hint="eastAsia" w:ascii="宋体" w:hAnsi="宋体" w:cs="宋体"/>
          <w:color w:val="000000"/>
          <w:sz w:val="24"/>
          <w:szCs w:val="24"/>
          <w:highlight w:val="none"/>
          <w:u w:val="single"/>
          <w:lang w:val="en-US" w:eastAsia="zh-CN"/>
        </w:rPr>
        <w:t>否则视为无效响应；</w:t>
      </w:r>
      <w:r>
        <w:rPr>
          <w:rFonts w:hint="eastAsia" w:ascii="宋体" w:hAnsi="宋体" w:cs="宋体"/>
          <w:color w:val="000000"/>
          <w:sz w:val="24"/>
          <w:szCs w:val="28"/>
          <w:highlight w:val="none"/>
          <w:lang w:val="en-US" w:eastAsia="zh-CN"/>
        </w:rPr>
        <w:t>未按要求提交表格的符合性审查将不予通过。</w:t>
      </w:r>
    </w:p>
    <w:p>
      <w:pPr>
        <w:snapToGrid w:val="0"/>
        <w:spacing w:line="400" w:lineRule="exact"/>
        <w:ind w:firstLine="723" w:firstLineChars="200"/>
        <w:jc w:val="center"/>
        <w:rPr>
          <w:rFonts w:hint="eastAsia" w:ascii="宋体" w:hAnsi="宋体" w:cs="宋体"/>
          <w:b/>
          <w:bCs/>
          <w:color w:val="000000"/>
          <w:sz w:val="36"/>
          <w:szCs w:val="40"/>
        </w:rPr>
      </w:pPr>
      <w:r>
        <w:rPr>
          <w:rFonts w:hint="eastAsia" w:ascii="宋体" w:hAnsi="宋体" w:cs="宋体"/>
          <w:b/>
          <w:bCs/>
          <w:color w:val="000000"/>
          <w:sz w:val="36"/>
          <w:szCs w:val="40"/>
        </w:rPr>
        <w:t>商务</w:t>
      </w:r>
      <w:r>
        <w:rPr>
          <w:rFonts w:hint="eastAsia" w:ascii="宋体" w:hAnsi="宋体" w:cs="宋体"/>
          <w:b/>
          <w:bCs/>
          <w:color w:val="000000"/>
          <w:sz w:val="36"/>
          <w:szCs w:val="40"/>
          <w:lang w:val="en-US" w:eastAsia="zh-CN"/>
        </w:rPr>
        <w:t>需求</w:t>
      </w:r>
      <w:r>
        <w:rPr>
          <w:rFonts w:hint="eastAsia" w:ascii="宋体" w:hAnsi="宋体" w:cs="宋体"/>
          <w:b/>
          <w:bCs/>
          <w:color w:val="000000"/>
          <w:sz w:val="36"/>
          <w:szCs w:val="40"/>
        </w:rPr>
        <w:t>差异</w:t>
      </w:r>
      <w:r>
        <w:rPr>
          <w:rFonts w:hint="eastAsia" w:ascii="宋体" w:hAnsi="宋体" w:cs="宋体"/>
          <w:b/>
          <w:bCs/>
          <w:color w:val="000000"/>
          <w:sz w:val="36"/>
          <w:szCs w:val="40"/>
          <w:lang w:val="en-US" w:eastAsia="zh-CN"/>
        </w:rPr>
        <w:t>对照</w:t>
      </w:r>
      <w:r>
        <w:rPr>
          <w:rFonts w:hint="eastAsia" w:ascii="宋体" w:hAnsi="宋体" w:cs="宋体"/>
          <w:b/>
          <w:bCs/>
          <w:color w:val="000000"/>
          <w:sz w:val="36"/>
          <w:szCs w:val="40"/>
        </w:rPr>
        <w:t>表</w:t>
      </w:r>
    </w:p>
    <w:tbl>
      <w:tblPr>
        <w:tblStyle w:val="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8"/>
        <w:gridCol w:w="2449"/>
        <w:gridCol w:w="3138"/>
        <w:gridCol w:w="1513"/>
        <w:gridCol w:w="169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pPr>
              <w:tabs>
                <w:tab w:val="left" w:pos="6300"/>
              </w:tabs>
              <w:snapToGrid w:val="0"/>
              <w:spacing w:line="500" w:lineRule="exact"/>
              <w:rPr>
                <w:rFonts w:hint="eastAsia" w:ascii="宋体" w:hAnsi="宋体" w:cs="宋体"/>
                <w:color w:val="000000"/>
                <w:sz w:val="21"/>
                <w:szCs w:val="21"/>
              </w:rPr>
            </w:pPr>
            <w:r>
              <w:rPr>
                <w:rFonts w:hint="eastAsia" w:ascii="宋体" w:hAnsi="宋体" w:cs="宋体"/>
                <w:color w:val="000000"/>
                <w:sz w:val="24"/>
                <w:szCs w:val="24"/>
              </w:rPr>
              <w:t>序号</w:t>
            </w:r>
          </w:p>
        </w:tc>
        <w:tc>
          <w:tcPr>
            <w:tcW w:w="2393" w:type="dxa"/>
            <w:noWrap w:val="0"/>
            <w:vAlign w:val="center"/>
          </w:tcPr>
          <w:p>
            <w:pPr>
              <w:tabs>
                <w:tab w:val="left" w:pos="6300"/>
              </w:tabs>
              <w:snapToGrid w:val="0"/>
              <w:spacing w:line="500" w:lineRule="exact"/>
              <w:rPr>
                <w:rFonts w:hint="eastAsia" w:ascii="宋体" w:hAnsi="宋体" w:cs="宋体"/>
                <w:color w:val="000000"/>
                <w:sz w:val="21"/>
                <w:szCs w:val="21"/>
              </w:rPr>
            </w:pPr>
            <w:r>
              <w:rPr>
                <w:rFonts w:hint="eastAsia" w:ascii="宋体" w:hAnsi="宋体" w:cs="宋体"/>
                <w:color w:val="000000"/>
                <w:sz w:val="24"/>
                <w:szCs w:val="24"/>
              </w:rPr>
              <w:t>商务需求</w:t>
            </w:r>
          </w:p>
        </w:tc>
        <w:tc>
          <w:tcPr>
            <w:tcW w:w="3067" w:type="dxa"/>
            <w:noWrap w:val="0"/>
            <w:vAlign w:val="center"/>
          </w:tcPr>
          <w:p>
            <w:pPr>
              <w:tabs>
                <w:tab w:val="left" w:pos="6300"/>
              </w:tabs>
              <w:snapToGrid w:val="0"/>
              <w:spacing w:line="500" w:lineRule="exact"/>
              <w:rPr>
                <w:rFonts w:hint="default" w:ascii="宋体" w:hAnsi="宋体" w:eastAsia="宋体" w:cs="宋体"/>
                <w:color w:val="000000"/>
                <w:sz w:val="21"/>
                <w:szCs w:val="21"/>
                <w:lang w:val="en-US" w:eastAsia="zh-CN"/>
              </w:rPr>
            </w:pPr>
            <w:r>
              <w:rPr>
                <w:rFonts w:hint="eastAsia" w:ascii="宋体" w:hAnsi="宋体" w:cs="宋体"/>
                <w:color w:val="000000"/>
                <w:sz w:val="24"/>
                <w:szCs w:val="24"/>
                <w:lang w:val="en-US" w:eastAsia="zh-CN"/>
              </w:rPr>
              <w:t>响应情况（写明具体响应内容，否则视为无效响应）</w:t>
            </w:r>
          </w:p>
        </w:tc>
        <w:tc>
          <w:tcPr>
            <w:tcW w:w="1479" w:type="dxa"/>
            <w:noWrap w:val="0"/>
            <w:vAlign w:val="center"/>
          </w:tcPr>
          <w:p>
            <w:pPr>
              <w:tabs>
                <w:tab w:val="left" w:pos="6300"/>
              </w:tabs>
              <w:snapToGrid w:val="0"/>
              <w:spacing w:line="500" w:lineRule="exact"/>
              <w:rPr>
                <w:rFonts w:hint="eastAsia" w:ascii="宋体" w:hAnsi="宋体" w:cs="宋体"/>
                <w:color w:val="000000"/>
                <w:sz w:val="21"/>
                <w:szCs w:val="21"/>
              </w:rPr>
            </w:pPr>
            <w:r>
              <w:rPr>
                <w:rFonts w:hint="eastAsia" w:ascii="宋体" w:hAnsi="宋体" w:cs="宋体"/>
                <w:color w:val="000000"/>
                <w:sz w:val="24"/>
                <w:szCs w:val="24"/>
              </w:rPr>
              <w:t>偏离情况</w:t>
            </w:r>
          </w:p>
        </w:tc>
        <w:tc>
          <w:tcPr>
            <w:tcW w:w="1659" w:type="dxa"/>
            <w:noWrap w:val="0"/>
            <w:vAlign w:val="center"/>
          </w:tcPr>
          <w:p>
            <w:pPr>
              <w:tabs>
                <w:tab w:val="left" w:pos="6300"/>
              </w:tabs>
              <w:snapToGrid w:val="0"/>
              <w:spacing w:line="500" w:lineRule="exact"/>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w:t>
            </w:r>
          </w:p>
        </w:tc>
        <w:tc>
          <w:tcPr>
            <w:tcW w:w="2393" w:type="dxa"/>
            <w:noWrap w:val="0"/>
            <w:vAlign w:val="center"/>
          </w:tcPr>
          <w:p>
            <w:pPr>
              <w:snapToGrid w:val="0"/>
              <w:spacing w:line="500" w:lineRule="exact"/>
              <w:jc w:val="center"/>
              <w:rPr>
                <w:rFonts w:hint="default" w:ascii="宋体" w:hAnsi="宋体" w:eastAsia="宋体" w:cs="宋体"/>
                <w:color w:val="000000"/>
                <w:sz w:val="21"/>
                <w:szCs w:val="21"/>
                <w:lang w:val="en-US" w:eastAsia="zh-CN"/>
              </w:rPr>
            </w:pPr>
            <w:r>
              <w:rPr>
                <w:rFonts w:hint="eastAsia" w:ascii="方正仿宋_GBK" w:hAnsi="方正仿宋_GBK" w:eastAsia="方正仿宋_GBK" w:cs="方正仿宋_GBK"/>
                <w:b/>
                <w:sz w:val="30"/>
                <w:szCs w:val="30"/>
                <w:highlight w:val="none"/>
                <w:lang w:val="en-US" w:eastAsia="zh-CN"/>
              </w:rPr>
              <w:t>供应商</w:t>
            </w:r>
            <w:r>
              <w:rPr>
                <w:rStyle w:val="12"/>
                <w:rFonts w:hint="eastAsia" w:ascii="方正仿宋_GBK" w:hAnsi="方正仿宋_GBK" w:eastAsia="方正仿宋_GBK" w:cs="方正仿宋_GBK"/>
                <w:b/>
                <w:bCs w:val="0"/>
                <w:color w:val="auto"/>
                <w:kern w:val="2"/>
                <w:sz w:val="30"/>
                <w:szCs w:val="30"/>
                <w:highlight w:val="none"/>
                <w:u w:val="none" w:color="000000"/>
                <w:lang w:val="zh-TW" w:eastAsia="zh-TW"/>
              </w:rPr>
              <w:t>资格条件</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2</w:t>
            </w:r>
          </w:p>
        </w:tc>
        <w:tc>
          <w:tcPr>
            <w:tcW w:w="2393" w:type="dxa"/>
            <w:noWrap w:val="0"/>
            <w:vAlign w:val="center"/>
          </w:tcPr>
          <w:p>
            <w:pPr>
              <w:snapToGrid w:val="0"/>
              <w:spacing w:line="500" w:lineRule="exact"/>
              <w:jc w:val="center"/>
              <w:rPr>
                <w:rFonts w:hint="eastAsia" w:ascii="宋体" w:hAnsi="宋体" w:cs="宋体"/>
                <w:color w:val="000000"/>
                <w:sz w:val="21"/>
                <w:szCs w:val="21"/>
              </w:rPr>
            </w:pPr>
            <w:r>
              <w:rPr>
                <w:rFonts w:hint="eastAsia" w:ascii="方正仿宋_GBK" w:hAnsi="方正仿宋_GBK" w:eastAsia="方正仿宋_GBK" w:cs="方正仿宋_GBK"/>
                <w:b/>
                <w:kern w:val="2"/>
                <w:sz w:val="30"/>
                <w:szCs w:val="30"/>
                <w:highlight w:val="none"/>
                <w:lang w:val="en-US" w:eastAsia="zh-CN" w:bidi="ar-SA"/>
              </w:rPr>
              <w:t>投标保证金及管理要求</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3</w:t>
            </w:r>
          </w:p>
        </w:tc>
        <w:tc>
          <w:tcPr>
            <w:tcW w:w="2393" w:type="dxa"/>
            <w:noWrap w:val="0"/>
            <w:vAlign w:val="center"/>
          </w:tcPr>
          <w:p>
            <w:pPr>
              <w:snapToGrid w:val="0"/>
              <w:spacing w:line="500" w:lineRule="exact"/>
              <w:jc w:val="center"/>
              <w:rPr>
                <w:rFonts w:hint="eastAsia" w:ascii="宋体" w:hAnsi="宋体" w:cs="宋体"/>
                <w:color w:val="000000"/>
                <w:sz w:val="21"/>
                <w:szCs w:val="21"/>
              </w:rPr>
            </w:pPr>
            <w:r>
              <w:rPr>
                <w:rFonts w:hint="eastAsia" w:ascii="方正仿宋_GBK" w:hAnsi="方正仿宋_GBK" w:eastAsia="方正仿宋_GBK" w:cs="方正仿宋_GBK"/>
                <w:b/>
                <w:sz w:val="30"/>
                <w:szCs w:val="30"/>
                <w:highlight w:val="none"/>
                <w:lang w:val="en-US" w:eastAsia="zh-CN"/>
              </w:rPr>
              <w:t>履约保证金及管理要求</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4</w:t>
            </w:r>
          </w:p>
        </w:tc>
        <w:tc>
          <w:tcPr>
            <w:tcW w:w="2393" w:type="dxa"/>
            <w:noWrap w:val="0"/>
            <w:vAlign w:val="center"/>
          </w:tcPr>
          <w:p>
            <w:pPr>
              <w:snapToGrid w:val="0"/>
              <w:spacing w:line="500" w:lineRule="exact"/>
              <w:jc w:val="center"/>
              <w:rPr>
                <w:rFonts w:hint="eastAsia" w:ascii="宋体" w:hAnsi="宋体" w:cs="宋体"/>
                <w:color w:val="000000"/>
                <w:sz w:val="21"/>
                <w:szCs w:val="21"/>
              </w:rPr>
            </w:pPr>
            <w:r>
              <w:rPr>
                <w:rFonts w:hint="eastAsia" w:ascii="方正仿宋_GBK" w:hAnsi="方正仿宋_GBK" w:eastAsia="方正仿宋_GBK" w:cs="方正仿宋_GBK"/>
                <w:b/>
                <w:sz w:val="30"/>
                <w:szCs w:val="30"/>
                <w:highlight w:val="none"/>
              </w:rPr>
              <w:t>报价</w:t>
            </w:r>
            <w:r>
              <w:rPr>
                <w:rFonts w:hint="eastAsia" w:ascii="方正仿宋_GBK" w:hAnsi="方正仿宋_GBK" w:eastAsia="方正仿宋_GBK" w:cs="方正仿宋_GBK"/>
                <w:b/>
                <w:sz w:val="30"/>
                <w:szCs w:val="30"/>
                <w:highlight w:val="none"/>
                <w:lang w:val="en-US" w:eastAsia="zh-CN"/>
              </w:rPr>
              <w:t>要求</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5</w:t>
            </w:r>
          </w:p>
        </w:tc>
        <w:tc>
          <w:tcPr>
            <w:tcW w:w="2393" w:type="dxa"/>
            <w:noWrap w:val="0"/>
            <w:vAlign w:val="center"/>
          </w:tcPr>
          <w:p>
            <w:pPr>
              <w:snapToGrid w:val="0"/>
              <w:spacing w:line="500" w:lineRule="exact"/>
              <w:jc w:val="center"/>
              <w:rPr>
                <w:rFonts w:hint="eastAsia" w:ascii="宋体" w:hAnsi="宋体" w:cs="宋体"/>
                <w:color w:val="000000"/>
                <w:sz w:val="21"/>
                <w:szCs w:val="21"/>
              </w:rPr>
            </w:pPr>
            <w:r>
              <w:rPr>
                <w:rFonts w:hint="eastAsia" w:ascii="方正仿宋_GBK" w:hAnsi="方正仿宋_GBK" w:eastAsia="方正仿宋_GBK" w:cs="方正仿宋_GBK"/>
                <w:b/>
                <w:sz w:val="30"/>
                <w:szCs w:val="30"/>
                <w:highlight w:val="none"/>
              </w:rPr>
              <w:t>交货地点</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6</w:t>
            </w:r>
          </w:p>
        </w:tc>
        <w:tc>
          <w:tcPr>
            <w:tcW w:w="2393" w:type="dxa"/>
            <w:noWrap w:val="0"/>
            <w:vAlign w:val="center"/>
          </w:tcPr>
          <w:p>
            <w:pPr>
              <w:snapToGrid w:val="0"/>
              <w:spacing w:line="500" w:lineRule="exact"/>
              <w:jc w:val="center"/>
              <w:rPr>
                <w:rFonts w:hint="eastAsia" w:ascii="宋体" w:hAnsi="宋体" w:cs="宋体"/>
                <w:color w:val="000000"/>
                <w:sz w:val="21"/>
                <w:szCs w:val="21"/>
              </w:rPr>
            </w:pPr>
            <w:r>
              <w:rPr>
                <w:rFonts w:hint="eastAsia" w:ascii="方正仿宋_GBK" w:hAnsi="方正仿宋_GBK" w:eastAsia="方正仿宋_GBK" w:cs="方正仿宋_GBK"/>
                <w:b/>
                <w:sz w:val="30"/>
                <w:szCs w:val="30"/>
                <w:highlight w:val="none"/>
                <w:lang w:val="en-US" w:eastAsia="zh-CN"/>
              </w:rPr>
              <w:t>付款方式</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7</w:t>
            </w:r>
          </w:p>
        </w:tc>
        <w:tc>
          <w:tcPr>
            <w:tcW w:w="2393" w:type="dxa"/>
            <w:noWrap w:val="0"/>
            <w:vAlign w:val="center"/>
          </w:tcPr>
          <w:p>
            <w:pPr>
              <w:snapToGrid w:val="0"/>
              <w:spacing w:line="500" w:lineRule="exact"/>
              <w:jc w:val="center"/>
              <w:rPr>
                <w:rFonts w:hint="eastAsia" w:ascii="宋体" w:hAnsi="宋体" w:cs="宋体"/>
                <w:color w:val="000000"/>
                <w:sz w:val="21"/>
                <w:szCs w:val="21"/>
              </w:rPr>
            </w:pPr>
            <w:r>
              <w:rPr>
                <w:rFonts w:hint="eastAsia" w:ascii="方正仿宋_GBK" w:hAnsi="方正仿宋_GBK" w:eastAsia="方正仿宋_GBK" w:cs="方正仿宋_GBK"/>
                <w:b/>
                <w:bCs/>
                <w:kern w:val="0"/>
                <w:sz w:val="30"/>
                <w:szCs w:val="30"/>
                <w:highlight w:val="none"/>
                <w:lang w:val="en-US" w:eastAsia="zh-CN"/>
              </w:rPr>
              <w:t>联合体投标</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8</w:t>
            </w:r>
          </w:p>
        </w:tc>
        <w:tc>
          <w:tcPr>
            <w:tcW w:w="2393" w:type="dxa"/>
            <w:noWrap w:val="0"/>
            <w:vAlign w:val="center"/>
          </w:tcPr>
          <w:p>
            <w:pPr>
              <w:snapToGrid w:val="0"/>
              <w:spacing w:line="500" w:lineRule="exact"/>
              <w:jc w:val="center"/>
              <w:rPr>
                <w:rFonts w:hint="eastAsia" w:ascii="宋体" w:hAnsi="宋体" w:cs="宋体"/>
                <w:color w:val="000000"/>
                <w:sz w:val="21"/>
                <w:szCs w:val="21"/>
              </w:rPr>
            </w:pPr>
            <w:r>
              <w:rPr>
                <w:rFonts w:hint="eastAsia" w:ascii="方正仿宋_GBK" w:hAnsi="方正仿宋_GBK" w:eastAsia="方正仿宋_GBK" w:cs="方正仿宋_GBK"/>
                <w:b/>
                <w:sz w:val="30"/>
                <w:szCs w:val="30"/>
                <w:highlight w:val="none"/>
                <w:lang w:val="en-US" w:eastAsia="zh-CN"/>
              </w:rPr>
              <w:t>合同管理及</w:t>
            </w:r>
            <w:r>
              <w:rPr>
                <w:rFonts w:hint="eastAsia" w:ascii="方正仿宋_GBK" w:hAnsi="方正仿宋_GBK" w:eastAsia="方正仿宋_GBK" w:cs="方正仿宋_GBK"/>
                <w:b/>
                <w:sz w:val="30"/>
                <w:szCs w:val="30"/>
                <w:highlight w:val="none"/>
              </w:rPr>
              <w:t>供货</w:t>
            </w:r>
            <w:r>
              <w:rPr>
                <w:rFonts w:hint="eastAsia" w:ascii="方正仿宋_GBK" w:hAnsi="方正仿宋_GBK" w:eastAsia="方正仿宋_GBK" w:cs="方正仿宋_GBK"/>
                <w:b/>
                <w:sz w:val="30"/>
                <w:szCs w:val="30"/>
                <w:highlight w:val="none"/>
                <w:lang w:val="en-US" w:eastAsia="zh-CN"/>
              </w:rPr>
              <w:t>要求</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eastAsia" w:ascii="宋体" w:hAnsi="宋体" w:eastAsia="宋体" w:cs="宋体"/>
                <w:color w:val="000000"/>
                <w:sz w:val="21"/>
                <w:szCs w:val="21"/>
                <w:lang w:val="en-US" w:eastAsia="zh-CN"/>
              </w:rPr>
            </w:pPr>
            <w:r>
              <w:rPr>
                <w:rFonts w:hint="eastAsia" w:ascii="宋体" w:hAnsi="宋体" w:cs="宋体"/>
                <w:color w:val="000000"/>
                <w:sz w:val="21"/>
                <w:szCs w:val="21"/>
                <w:lang w:val="en-US" w:eastAsia="zh-CN"/>
              </w:rPr>
              <w:t>9</w:t>
            </w:r>
          </w:p>
        </w:tc>
        <w:tc>
          <w:tcPr>
            <w:tcW w:w="2393" w:type="dxa"/>
            <w:noWrap w:val="0"/>
            <w:vAlign w:val="center"/>
          </w:tcPr>
          <w:p>
            <w:pPr>
              <w:snapToGrid w:val="0"/>
              <w:spacing w:line="500" w:lineRule="exact"/>
              <w:jc w:val="center"/>
              <w:rPr>
                <w:rFonts w:hint="eastAsia" w:ascii="宋体" w:hAnsi="宋体" w:cs="宋体"/>
                <w:color w:val="000000"/>
                <w:sz w:val="21"/>
                <w:szCs w:val="21"/>
              </w:rPr>
            </w:pPr>
            <w:r>
              <w:rPr>
                <w:rFonts w:hint="eastAsia" w:ascii="方正仿宋_GBK" w:hAnsi="方正仿宋_GBK" w:eastAsia="方正仿宋_GBK" w:cs="方正仿宋_GBK"/>
                <w:b/>
                <w:bCs/>
                <w:color w:val="auto"/>
                <w:sz w:val="30"/>
                <w:szCs w:val="30"/>
                <w:highlight w:val="none"/>
                <w:lang w:val="en-US" w:eastAsia="zh-CN"/>
              </w:rPr>
              <w:t>产品质量与安全要求</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10</w:t>
            </w:r>
          </w:p>
        </w:tc>
        <w:tc>
          <w:tcPr>
            <w:tcW w:w="2393" w:type="dxa"/>
            <w:noWrap w:val="0"/>
            <w:vAlign w:val="center"/>
          </w:tcPr>
          <w:p>
            <w:pPr>
              <w:snapToGrid w:val="0"/>
              <w:spacing w:line="500" w:lineRule="exact"/>
              <w:jc w:val="center"/>
              <w:rPr>
                <w:rFonts w:hint="eastAsia" w:ascii="宋体" w:hAnsi="宋体" w:cs="宋体"/>
                <w:color w:val="000000"/>
                <w:sz w:val="21"/>
                <w:szCs w:val="21"/>
              </w:rPr>
            </w:pPr>
            <w:r>
              <w:rPr>
                <w:rFonts w:hint="eastAsia" w:ascii="方正仿宋_GBK" w:hAnsi="方正仿宋_GBK" w:eastAsia="方正仿宋_GBK" w:cs="方正仿宋_GBK"/>
                <w:b/>
                <w:sz w:val="30"/>
                <w:szCs w:val="30"/>
                <w:highlight w:val="none"/>
              </w:rPr>
              <w:t>验收方式</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11</w:t>
            </w:r>
          </w:p>
        </w:tc>
        <w:tc>
          <w:tcPr>
            <w:tcW w:w="2393" w:type="dxa"/>
            <w:noWrap w:val="0"/>
            <w:vAlign w:val="center"/>
          </w:tcPr>
          <w:p>
            <w:pPr>
              <w:snapToGrid w:val="0"/>
              <w:spacing w:line="500" w:lineRule="exact"/>
              <w:jc w:val="center"/>
              <w:rPr>
                <w:rFonts w:hint="eastAsia" w:ascii="宋体" w:hAnsi="宋体" w:cs="宋体"/>
                <w:color w:val="000000"/>
                <w:sz w:val="21"/>
                <w:szCs w:val="21"/>
              </w:rPr>
            </w:pPr>
            <w:r>
              <w:rPr>
                <w:rFonts w:hint="eastAsia" w:ascii="方正仿宋_GBK" w:hAnsi="方正仿宋_GBK" w:eastAsia="方正仿宋_GBK" w:cs="方正仿宋_GBK"/>
                <w:b/>
                <w:bCs/>
                <w:color w:val="auto"/>
                <w:sz w:val="30"/>
                <w:szCs w:val="30"/>
                <w:highlight w:val="none"/>
                <w:lang w:eastAsia="zh-CN"/>
              </w:rPr>
              <w:t>售后服务</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pPr>
              <w:tabs>
                <w:tab w:val="left" w:pos="6300"/>
              </w:tabs>
              <w:snapToGrid w:val="0"/>
              <w:spacing w:line="500" w:lineRule="exact"/>
              <w:jc w:val="center"/>
              <w:rPr>
                <w:rFonts w:hint="default" w:ascii="宋体" w:hAnsi="宋体" w:eastAsia="宋体" w:cs="宋体"/>
                <w:color w:val="000000"/>
                <w:sz w:val="21"/>
                <w:szCs w:val="21"/>
                <w:lang w:val="en-US" w:eastAsia="zh-CN"/>
              </w:rPr>
            </w:pPr>
            <w:r>
              <w:rPr>
                <w:rFonts w:hint="eastAsia" w:ascii="宋体" w:hAnsi="宋体" w:cs="宋体"/>
                <w:color w:val="000000"/>
                <w:sz w:val="21"/>
                <w:szCs w:val="21"/>
                <w:lang w:val="en-US" w:eastAsia="zh-CN"/>
              </w:rPr>
              <w:t>12</w:t>
            </w:r>
          </w:p>
        </w:tc>
        <w:tc>
          <w:tcPr>
            <w:tcW w:w="2393" w:type="dxa"/>
            <w:noWrap w:val="0"/>
            <w:vAlign w:val="center"/>
          </w:tcPr>
          <w:p>
            <w:pPr>
              <w:snapToGrid w:val="0"/>
              <w:spacing w:line="500" w:lineRule="exact"/>
              <w:jc w:val="center"/>
              <w:rPr>
                <w:rFonts w:hint="eastAsia" w:ascii="宋体" w:hAnsi="宋体" w:cs="宋体"/>
                <w:color w:val="000000"/>
                <w:sz w:val="21"/>
                <w:szCs w:val="21"/>
              </w:rPr>
            </w:pPr>
            <w:r>
              <w:rPr>
                <w:rFonts w:hint="eastAsia" w:ascii="方正仿宋_GBK" w:hAnsi="方正仿宋_GBK" w:eastAsia="方正仿宋_GBK" w:cs="方正仿宋_GBK"/>
                <w:b/>
                <w:bCs/>
                <w:color w:val="auto"/>
                <w:sz w:val="30"/>
                <w:szCs w:val="30"/>
                <w:highlight w:val="none"/>
                <w:lang w:val="en-US" w:eastAsia="zh-CN"/>
              </w:rPr>
              <w:t>违约责任</w:t>
            </w:r>
          </w:p>
        </w:tc>
        <w:tc>
          <w:tcPr>
            <w:tcW w:w="3067"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47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c>
          <w:tcPr>
            <w:tcW w:w="1659" w:type="dxa"/>
            <w:noWrap w:val="0"/>
            <w:vAlign w:val="center"/>
          </w:tcPr>
          <w:p>
            <w:pPr>
              <w:tabs>
                <w:tab w:val="left" w:pos="6300"/>
              </w:tabs>
              <w:snapToGrid w:val="0"/>
              <w:spacing w:line="500" w:lineRule="exact"/>
              <w:jc w:val="center"/>
              <w:rPr>
                <w:rFonts w:hint="eastAsia" w:ascii="宋体" w:hAnsi="宋体" w:cs="宋体"/>
                <w:color w:val="000000"/>
                <w:sz w:val="21"/>
                <w:szCs w:val="21"/>
              </w:rPr>
            </w:pPr>
          </w:p>
        </w:tc>
      </w:tr>
    </w:tbl>
    <w:p>
      <w:pPr>
        <w:tabs>
          <w:tab w:val="left" w:pos="6300"/>
        </w:tabs>
        <w:snapToGrid w:val="0"/>
        <w:spacing w:line="500" w:lineRule="exact"/>
        <w:ind w:firstLine="570"/>
        <w:rPr>
          <w:rFonts w:hint="eastAsia" w:ascii="宋体" w:hAnsi="宋体" w:cs="宋体"/>
          <w:color w:val="000000"/>
          <w:sz w:val="24"/>
          <w:highlight w:val="none"/>
        </w:rPr>
      </w:pPr>
      <w:r>
        <w:rPr>
          <w:rFonts w:hint="eastAsia" w:ascii="宋体" w:hAnsi="宋体" w:cs="宋体"/>
          <w:color w:val="000000"/>
          <w:sz w:val="24"/>
          <w:highlight w:val="none"/>
        </w:rPr>
        <w:t>注：</w:t>
      </w:r>
    </w:p>
    <w:p>
      <w:pPr>
        <w:tabs>
          <w:tab w:val="left" w:pos="6300"/>
        </w:tabs>
        <w:snapToGrid w:val="0"/>
        <w:spacing w:line="400" w:lineRule="atLeast"/>
        <w:ind w:firstLine="570"/>
        <w:rPr>
          <w:rFonts w:hint="eastAsia" w:ascii="宋体" w:hAnsi="宋体" w:cs="宋体"/>
          <w:color w:val="000000"/>
          <w:sz w:val="24"/>
          <w:szCs w:val="24"/>
          <w:highlight w:val="none"/>
        </w:rPr>
      </w:pPr>
      <w:r>
        <w:rPr>
          <w:rFonts w:hint="eastAsia" w:ascii="宋体" w:hAnsi="宋体" w:cs="宋体"/>
          <w:color w:val="000000"/>
          <w:sz w:val="24"/>
          <w:szCs w:val="24"/>
          <w:highlight w:val="none"/>
        </w:rPr>
        <w:t>1.1.本表即为对本项目“</w:t>
      </w:r>
      <w:r>
        <w:rPr>
          <w:rFonts w:hint="eastAsia" w:ascii="宋体" w:hAnsi="宋体" w:cs="宋体"/>
          <w:color w:val="000000"/>
          <w:sz w:val="24"/>
          <w:szCs w:val="24"/>
          <w:highlight w:val="none"/>
          <w:lang w:val="en-US" w:eastAsia="zh-CN"/>
        </w:rPr>
        <w:t>二、商务需求</w:t>
      </w:r>
      <w:r>
        <w:rPr>
          <w:rFonts w:hint="eastAsia" w:ascii="宋体" w:hAnsi="宋体" w:cs="宋体"/>
          <w:color w:val="000000"/>
          <w:sz w:val="24"/>
          <w:szCs w:val="24"/>
          <w:highlight w:val="none"/>
        </w:rPr>
        <w:t>”中所列条款进行</w:t>
      </w:r>
      <w:r>
        <w:rPr>
          <w:rFonts w:hint="eastAsia" w:ascii="宋体" w:hAnsi="宋体" w:cs="宋体"/>
          <w:color w:val="000000"/>
          <w:sz w:val="24"/>
          <w:szCs w:val="24"/>
          <w:highlight w:val="none"/>
          <w:lang w:val="en-US" w:eastAsia="zh-CN"/>
        </w:rPr>
        <w:t>逐条</w:t>
      </w:r>
      <w:r>
        <w:rPr>
          <w:rFonts w:hint="eastAsia" w:ascii="宋体" w:hAnsi="宋体" w:cs="宋体"/>
          <w:color w:val="000000"/>
          <w:sz w:val="24"/>
          <w:szCs w:val="24"/>
          <w:highlight w:val="none"/>
        </w:rPr>
        <w:t>响应；</w:t>
      </w:r>
    </w:p>
    <w:p>
      <w:pPr>
        <w:tabs>
          <w:tab w:val="left" w:pos="6300"/>
        </w:tabs>
        <w:snapToGrid w:val="0"/>
        <w:spacing w:line="400" w:lineRule="atLeast"/>
        <w:ind w:firstLine="570"/>
        <w:rPr>
          <w:rFonts w:hint="eastAsia" w:ascii="宋体" w:hAnsi="宋体" w:cs="宋体"/>
          <w:color w:val="000000"/>
          <w:sz w:val="24"/>
          <w:szCs w:val="24"/>
          <w:highlight w:val="none"/>
        </w:rPr>
      </w:pPr>
      <w:r>
        <w:rPr>
          <w:rFonts w:hint="eastAsia" w:ascii="宋体" w:hAnsi="宋体" w:cs="宋体"/>
          <w:color w:val="000000"/>
          <w:sz w:val="24"/>
          <w:szCs w:val="24"/>
          <w:highlight w:val="none"/>
        </w:rPr>
        <w:t>2.本表可扩展。相关技术支撑材料应附本表后。（格式自定）</w:t>
      </w:r>
    </w:p>
    <w:p>
      <w:pPr>
        <w:tabs>
          <w:tab w:val="left" w:pos="6300"/>
        </w:tabs>
        <w:snapToGrid w:val="0"/>
        <w:spacing w:line="400" w:lineRule="atLeast"/>
        <w:ind w:firstLine="570"/>
        <w:rPr>
          <w:rFonts w:hint="eastAsia" w:ascii="宋体" w:hAnsi="宋体" w:cs="宋体"/>
          <w:color w:val="000000"/>
          <w:sz w:val="24"/>
          <w:szCs w:val="24"/>
          <w:highlight w:val="none"/>
        </w:rPr>
      </w:pPr>
      <w:r>
        <w:rPr>
          <w:rFonts w:hint="eastAsia" w:ascii="宋体" w:hAnsi="宋体" w:cs="宋体"/>
          <w:color w:val="000000"/>
          <w:sz w:val="24"/>
          <w:szCs w:val="24"/>
          <w:highlight w:val="none"/>
        </w:rPr>
        <w:t>3.竞选应答栏中应当注明技术参数或具体内容。表中必须标注技术参数或具体内容在竞选文件中的位置（页码）。</w:t>
      </w:r>
    </w:p>
    <w:p>
      <w:pPr>
        <w:keepNext/>
        <w:keepLines/>
        <w:adjustRightInd w:val="0"/>
        <w:snapToGrid w:val="0"/>
        <w:spacing w:line="400" w:lineRule="atLeast"/>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4"/>
          <w:highlight w:val="none"/>
        </w:rPr>
        <w:t>4.偏离情况请填写“无偏离”、“正偏离”或“负偏离”。</w:t>
      </w:r>
    </w:p>
    <w:p>
      <w:pPr>
        <w:keepNext/>
        <w:keepLines/>
        <w:adjustRightInd w:val="0"/>
        <w:snapToGrid w:val="0"/>
        <w:spacing w:line="400" w:lineRule="atLeast"/>
        <w:ind w:firstLine="480" w:firstLineChars="200"/>
        <w:rPr>
          <w:rFonts w:hint="eastAsia" w:ascii="宋体" w:hAnsi="宋体" w:cs="宋体"/>
          <w:color w:val="000000"/>
          <w:sz w:val="24"/>
          <w:szCs w:val="24"/>
          <w:highlight w:val="none"/>
        </w:rPr>
      </w:pPr>
      <w:r>
        <w:rPr>
          <w:rFonts w:hint="eastAsia" w:ascii="宋体" w:hAnsi="宋体" w:cs="宋体"/>
          <w:color w:val="000000"/>
          <w:sz w:val="24"/>
          <w:szCs w:val="28"/>
          <w:highlight w:val="none"/>
          <w:lang w:val="en-US" w:eastAsia="zh-CN"/>
        </w:rPr>
        <w:t>5.</w:t>
      </w:r>
      <w:r>
        <w:rPr>
          <w:rFonts w:hint="eastAsia" w:ascii="宋体" w:hAnsi="宋体" w:cs="宋体"/>
          <w:color w:val="000000"/>
          <w:sz w:val="24"/>
          <w:szCs w:val="24"/>
          <w:highlight w:val="none"/>
        </w:rPr>
        <w:t>提醒：</w:t>
      </w:r>
      <w:r>
        <w:rPr>
          <w:rFonts w:hint="eastAsia" w:ascii="宋体" w:hAnsi="宋体" w:cs="宋体"/>
          <w:color w:val="000000"/>
          <w:sz w:val="24"/>
          <w:szCs w:val="24"/>
          <w:highlight w:val="none"/>
          <w:u w:val="single"/>
          <w:lang w:val="en-US" w:eastAsia="zh-CN"/>
        </w:rPr>
        <w:t>响应情况处</w:t>
      </w:r>
      <w:r>
        <w:rPr>
          <w:rFonts w:hint="eastAsia" w:ascii="宋体" w:hAnsi="宋体" w:cs="宋体"/>
          <w:color w:val="000000"/>
          <w:sz w:val="24"/>
          <w:szCs w:val="24"/>
          <w:highlight w:val="none"/>
          <w:u w:val="single"/>
        </w:rPr>
        <w:t>请注明具体内容，不得照搬</w:t>
      </w:r>
      <w:r>
        <w:rPr>
          <w:rFonts w:hint="eastAsia" w:ascii="宋体" w:hAnsi="宋体" w:cs="宋体"/>
          <w:color w:val="000000"/>
          <w:sz w:val="24"/>
          <w:szCs w:val="24"/>
          <w:highlight w:val="none"/>
          <w:u w:val="single"/>
          <w:lang w:val="en-US" w:eastAsia="zh-CN"/>
        </w:rPr>
        <w:t>采购人</w:t>
      </w:r>
      <w:r>
        <w:rPr>
          <w:rFonts w:hint="eastAsia" w:ascii="宋体" w:hAnsi="宋体" w:cs="宋体"/>
          <w:color w:val="000000"/>
          <w:sz w:val="24"/>
          <w:szCs w:val="24"/>
          <w:highlight w:val="none"/>
          <w:u w:val="single"/>
        </w:rPr>
        <w:t>需求</w:t>
      </w:r>
      <w:r>
        <w:rPr>
          <w:rFonts w:hint="eastAsia" w:ascii="宋体" w:hAnsi="宋体" w:cs="宋体"/>
          <w:color w:val="000000"/>
          <w:sz w:val="24"/>
          <w:szCs w:val="24"/>
          <w:highlight w:val="none"/>
          <w:u w:val="single"/>
          <w:lang w:val="en-US" w:eastAsia="zh-CN"/>
        </w:rPr>
        <w:t>内容</w:t>
      </w:r>
      <w:r>
        <w:rPr>
          <w:rFonts w:hint="eastAsia" w:ascii="宋体" w:hAnsi="宋体" w:cs="宋体"/>
          <w:color w:val="000000"/>
          <w:sz w:val="24"/>
          <w:szCs w:val="24"/>
          <w:highlight w:val="none"/>
          <w:u w:val="single"/>
          <w:lang w:eastAsia="zh-CN"/>
        </w:rPr>
        <w:t>，</w:t>
      </w:r>
      <w:r>
        <w:rPr>
          <w:rFonts w:hint="eastAsia" w:ascii="宋体" w:hAnsi="宋体" w:cs="宋体"/>
          <w:color w:val="000000"/>
          <w:sz w:val="24"/>
          <w:szCs w:val="24"/>
          <w:highlight w:val="none"/>
          <w:u w:val="single"/>
          <w:lang w:val="en-US" w:eastAsia="zh-CN"/>
        </w:rPr>
        <w:t>否则视为无效响应</w:t>
      </w:r>
      <w:r>
        <w:rPr>
          <w:rFonts w:hint="eastAsia" w:ascii="宋体" w:hAnsi="宋体" w:cs="宋体"/>
          <w:color w:val="000000"/>
          <w:sz w:val="24"/>
          <w:szCs w:val="24"/>
          <w:highlight w:val="none"/>
          <w:lang w:val="en-US" w:eastAsia="zh-CN"/>
        </w:rPr>
        <w:t>；</w:t>
      </w:r>
      <w:r>
        <w:rPr>
          <w:rFonts w:hint="eastAsia" w:ascii="宋体" w:hAnsi="宋体" w:cs="宋体"/>
          <w:color w:val="000000"/>
          <w:sz w:val="24"/>
          <w:szCs w:val="28"/>
          <w:highlight w:val="none"/>
          <w:lang w:val="en-US" w:eastAsia="zh-CN"/>
        </w:rPr>
        <w:t>未按要求提交表格的符合性审查将不予通过。</w:t>
      </w:r>
    </w:p>
    <w:p>
      <w:pPr>
        <w:spacing w:line="594" w:lineRule="exact"/>
        <w:jc w:val="left"/>
        <w:rPr>
          <w:rFonts w:hint="eastAsia" w:ascii="仿宋_GB2312" w:eastAsia="仿宋_GB2312" w:cs="宋体"/>
          <w:color w:val="auto"/>
          <w:sz w:val="32"/>
          <w:szCs w:val="32"/>
          <w:lang w:val="en-US" w:eastAsia="zh-CN"/>
        </w:rPr>
      </w:pPr>
      <w:r>
        <w:rPr>
          <w:rFonts w:hint="eastAsia" w:ascii="仿宋_GB2312" w:hAnsi="宋体" w:eastAsia="仿宋_GB2312" w:cs="宋体"/>
          <w:color w:val="auto"/>
          <w:kern w:val="2"/>
          <w:sz w:val="32"/>
          <w:szCs w:val="32"/>
          <w:lang w:val="en-US" w:eastAsia="zh-CN" w:bidi="zh-CN"/>
        </w:rPr>
        <w:br w:type="page"/>
      </w:r>
      <w:r>
        <w:rPr>
          <w:rFonts w:hint="eastAsia" w:ascii="仿宋_GB2312" w:hAnsi="宋体" w:eastAsia="仿宋_GB2312" w:cs="宋体"/>
          <w:color w:val="auto"/>
          <w:kern w:val="2"/>
          <w:sz w:val="32"/>
          <w:szCs w:val="32"/>
          <w:lang w:val="en-US" w:eastAsia="zh-CN" w:bidi="zh-CN"/>
        </w:rPr>
        <w:t>售后服务承诺</w:t>
      </w:r>
    </w:p>
    <w:p>
      <w:pPr>
        <w:spacing w:line="594" w:lineRule="exact"/>
        <w:ind w:firstLine="643" w:firstLineChars="200"/>
        <w:jc w:val="center"/>
        <w:rPr>
          <w:rFonts w:hint="eastAsia" w:ascii="方正仿宋_GBK" w:hAnsi="方正仿宋_GBK" w:eastAsia="方正仿宋_GBK" w:cs="方正仿宋_GBK"/>
          <w:b/>
          <w:bCs/>
          <w:sz w:val="32"/>
          <w:szCs w:val="32"/>
        </w:rPr>
      </w:pPr>
      <w:r>
        <w:rPr>
          <w:rFonts w:hint="eastAsia" w:ascii="方正仿宋_GBK" w:hAnsi="方正仿宋_GBK" w:eastAsia="方正仿宋_GBK" w:cs="方正仿宋_GBK"/>
          <w:b/>
          <w:bCs/>
          <w:sz w:val="32"/>
          <w:szCs w:val="32"/>
        </w:rPr>
        <w:t>售后服务承诺</w:t>
      </w:r>
    </w:p>
    <w:p>
      <w:pPr>
        <w:spacing w:line="594" w:lineRule="exact"/>
        <w:ind w:firstLine="640" w:firstLineChars="200"/>
        <w:rPr>
          <w:rFonts w:hint="eastAsia" w:ascii="方正仿宋_GBK" w:hAnsi="方正仿宋_GBK" w:eastAsia="方正仿宋_GBK" w:cs="方正仿宋_GBK"/>
          <w:sz w:val="32"/>
          <w:szCs w:val="32"/>
        </w:rPr>
      </w:pPr>
      <w:r>
        <w:rPr>
          <w:rFonts w:hint="eastAsia" w:ascii="方正仿宋_GBK" w:hAnsi="方正仿宋_GBK" w:eastAsia="方正仿宋_GBK" w:cs="方正仿宋_GBK"/>
          <w:sz w:val="32"/>
          <w:szCs w:val="32"/>
        </w:rPr>
        <w:t>（主要包括质保期、售后服务</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lang w:val="en-US" w:eastAsia="zh-CN"/>
        </w:rPr>
        <w:t>配送</w:t>
      </w:r>
      <w:r>
        <w:rPr>
          <w:rFonts w:hint="eastAsia" w:ascii="方正仿宋_GBK" w:hAnsi="方正仿宋_GBK" w:eastAsia="方正仿宋_GBK" w:cs="方正仿宋_GBK"/>
          <w:sz w:val="32"/>
          <w:szCs w:val="32"/>
        </w:rPr>
        <w:t>响应时间、培训计划等）</w:t>
      </w:r>
    </w:p>
    <w:p>
      <w:pPr>
        <w:pStyle w:val="2"/>
        <w:tabs>
          <w:tab w:val="left" w:pos="720"/>
        </w:tabs>
        <w:adjustRightInd w:val="0"/>
        <w:snapToGrid w:val="0"/>
        <w:spacing w:line="360" w:lineRule="auto"/>
        <w:ind w:left="720"/>
        <w:rPr>
          <w:rFonts w:hint="default" w:eastAsia="仿宋_GB2312"/>
          <w:color w:val="auto"/>
          <w:lang w:val="en-US" w:eastAsia="zh-CN"/>
        </w:rPr>
      </w:pPr>
    </w:p>
    <w:p>
      <w:pPr>
        <w:pStyle w:val="3"/>
        <w:rPr>
          <w:rFonts w:hint="default" w:ascii="仿宋_GB2312" w:eastAsia="仿宋_GB2312" w:cs="宋体"/>
          <w:color w:val="auto"/>
          <w:sz w:val="32"/>
          <w:szCs w:val="32"/>
          <w:lang w:val="en-US" w:eastAsia="zh-CN"/>
        </w:rPr>
      </w:pPr>
      <w:r>
        <w:rPr>
          <w:rFonts w:hint="eastAsia"/>
          <w:color w:val="auto"/>
        </w:rPr>
        <w:br w:type="page"/>
      </w:r>
      <w:r>
        <w:rPr>
          <w:rFonts w:hint="eastAsia" w:ascii="仿宋_GB2312" w:hAnsi="宋体" w:eastAsia="仿宋_GB2312" w:cs="宋体"/>
          <w:color w:val="auto"/>
          <w:kern w:val="2"/>
          <w:sz w:val="32"/>
          <w:szCs w:val="32"/>
          <w:lang w:val="en-US" w:eastAsia="zh-CN" w:bidi="zh-CN"/>
        </w:rPr>
        <w:t>本项目其他采购人的业绩资料（如合同或发票）。</w:t>
      </w:r>
    </w:p>
    <w:p>
      <w:pPr>
        <w:widowControl/>
        <w:jc w:val="center"/>
        <w:rPr>
          <w:rFonts w:ascii="宋体" w:hAnsi="宋体" w:cs="宋体"/>
          <w:b/>
          <w:bCs/>
          <w:kern w:val="0"/>
          <w:sz w:val="32"/>
          <w:szCs w:val="32"/>
        </w:rPr>
      </w:pPr>
      <w:r>
        <w:rPr>
          <w:rFonts w:hint="eastAsia"/>
          <w:color w:val="auto"/>
        </w:rPr>
        <w:br w:type="page"/>
      </w:r>
      <w:r>
        <w:rPr>
          <w:rFonts w:hint="eastAsia" w:ascii="仿宋_GB2312" w:hAnsi="宋体" w:eastAsia="仿宋_GB2312" w:cs="宋体"/>
          <w:color w:val="auto"/>
          <w:kern w:val="2"/>
          <w:sz w:val="32"/>
          <w:szCs w:val="32"/>
          <w:lang w:val="en-US" w:eastAsia="zh-CN" w:bidi="zh-CN"/>
        </w:rPr>
        <w:t xml:space="preserve"> </w:t>
      </w:r>
      <w:r>
        <w:rPr>
          <w:rFonts w:hint="eastAsia" w:ascii="仿宋" w:hAnsi="仿宋" w:eastAsia="仿宋"/>
          <w:b/>
          <w:snapToGrid w:val="0"/>
          <w:color w:val="auto"/>
          <w:kern w:val="0"/>
          <w:sz w:val="28"/>
          <w:szCs w:val="28"/>
        </w:rPr>
        <w:t xml:space="preserve"> </w:t>
      </w:r>
      <w:r>
        <w:rPr>
          <w:rFonts w:hint="eastAsia" w:ascii="宋体" w:hAnsi="宋体" w:cs="宋体"/>
          <w:b/>
          <w:bCs/>
          <w:kern w:val="0"/>
          <w:sz w:val="32"/>
          <w:szCs w:val="32"/>
        </w:rPr>
        <w:t>医用耗材</w:t>
      </w:r>
      <w:r>
        <w:rPr>
          <w:rFonts w:hint="eastAsia" w:ascii="宋体" w:hAnsi="宋体" w:cs="宋体"/>
          <w:b/>
          <w:bCs/>
          <w:kern w:val="0"/>
          <w:sz w:val="32"/>
          <w:szCs w:val="32"/>
          <w:lang w:val="en-US" w:eastAsia="zh-CN"/>
        </w:rPr>
        <w:t>合同信息</w:t>
      </w:r>
      <w:r>
        <w:rPr>
          <w:rFonts w:hint="eastAsia" w:ascii="宋体" w:hAnsi="宋体" w:cs="宋体"/>
          <w:b/>
          <w:bCs/>
          <w:kern w:val="0"/>
          <w:sz w:val="32"/>
          <w:szCs w:val="32"/>
        </w:rPr>
        <w:t>表</w:t>
      </w:r>
    </w:p>
    <w:p>
      <w:pPr>
        <w:jc w:val="left"/>
        <w:rPr>
          <w:rFonts w:hint="default" w:eastAsia="宋体"/>
          <w:b/>
          <w:bCs/>
          <w:color w:val="auto"/>
          <w:szCs w:val="21"/>
          <w:shd w:val="clear" w:color="auto" w:fill="auto"/>
          <w:lang w:val="en-US" w:eastAsia="zh-CN"/>
        </w:rPr>
      </w:pPr>
      <w:permStart w:id="0" w:edGrp="everyone"/>
      <w:r>
        <w:rPr>
          <w:rFonts w:hint="eastAsia"/>
          <w:b/>
          <w:bCs/>
          <w:color w:val="auto"/>
          <w:szCs w:val="21"/>
          <w:shd w:val="clear" w:color="auto" w:fill="auto"/>
        </w:rPr>
        <w:t xml:space="preserve">供应商：    </w:t>
      </w:r>
      <w:r>
        <w:rPr>
          <w:rFonts w:hint="eastAsia"/>
          <w:b/>
          <w:bCs/>
          <w:color w:val="auto"/>
          <w:szCs w:val="21"/>
          <w:shd w:val="clear" w:color="auto" w:fill="auto"/>
          <w:lang w:val="en-US" w:eastAsia="zh-CN"/>
        </w:rPr>
        <w:t xml:space="preserve">                                    </w:t>
      </w:r>
      <w:r>
        <w:rPr>
          <w:rFonts w:hint="eastAsia"/>
          <w:b/>
          <w:bCs/>
          <w:color w:val="auto"/>
          <w:szCs w:val="21"/>
          <w:shd w:val="clear" w:color="auto" w:fill="auto"/>
        </w:rPr>
        <w:t>联系人：</w:t>
      </w:r>
      <w:r>
        <w:rPr>
          <w:b/>
          <w:bCs/>
          <w:color w:val="auto"/>
          <w:szCs w:val="21"/>
          <w:shd w:val="clear" w:color="auto" w:fill="auto"/>
        </w:rPr>
        <w:t xml:space="preserve"> </w:t>
      </w:r>
      <w:r>
        <w:rPr>
          <w:rFonts w:hint="eastAsia"/>
          <w:b/>
          <w:bCs/>
          <w:color w:val="auto"/>
          <w:szCs w:val="21"/>
          <w:shd w:val="clear" w:color="auto" w:fill="auto"/>
        </w:rPr>
        <w:t xml:space="preserve"> </w:t>
      </w:r>
    </w:p>
    <w:p>
      <w:pPr>
        <w:keepNext w:val="0"/>
        <w:keepLines w:val="0"/>
        <w:pageBreakBefore w:val="0"/>
        <w:widowControl w:val="0"/>
        <w:kinsoku/>
        <w:wordWrap/>
        <w:overflowPunct/>
        <w:topLinePunct w:val="0"/>
        <w:autoSpaceDE/>
        <w:autoSpaceDN/>
        <w:bidi w:val="0"/>
        <w:adjustRightInd/>
        <w:snapToGrid/>
        <w:jc w:val="left"/>
        <w:textAlignment w:val="auto"/>
        <w:outlineLvl w:val="9"/>
        <w:rPr>
          <w:rFonts w:hint="eastAsia"/>
          <w:b/>
          <w:bCs/>
          <w:color w:val="auto"/>
          <w:szCs w:val="21"/>
          <w:shd w:val="clear" w:color="auto" w:fill="auto"/>
        </w:rPr>
      </w:pPr>
      <w:r>
        <w:rPr>
          <w:rFonts w:hint="eastAsia"/>
          <w:b/>
          <w:bCs/>
          <w:color w:val="auto"/>
          <w:szCs w:val="21"/>
          <w:shd w:val="clear" w:color="auto" w:fill="auto"/>
        </w:rPr>
        <w:t>联系电话</w:t>
      </w:r>
      <w:r>
        <w:rPr>
          <w:rFonts w:hint="eastAsia"/>
          <w:b/>
          <w:bCs/>
          <w:color w:val="auto"/>
          <w:szCs w:val="21"/>
          <w:shd w:val="clear" w:color="auto" w:fill="auto"/>
          <w:lang w:eastAsia="zh-CN"/>
        </w:rPr>
        <w:t>：</w:t>
      </w:r>
      <w:r>
        <w:rPr>
          <w:b/>
          <w:bCs/>
          <w:color w:val="auto"/>
          <w:szCs w:val="21"/>
          <w:shd w:val="clear" w:color="auto" w:fill="auto"/>
        </w:rPr>
        <w:t xml:space="preserve">         </w:t>
      </w:r>
    </w:p>
    <w:permEnd w:id="0"/>
    <w:tbl>
      <w:tblPr>
        <w:tblStyle w:val="9"/>
        <w:tblW w:w="11312" w:type="dxa"/>
        <w:jc w:val="center"/>
        <w:tblLayout w:type="fixed"/>
        <w:tblCellMar>
          <w:top w:w="0" w:type="dxa"/>
          <w:left w:w="108" w:type="dxa"/>
          <w:bottom w:w="0" w:type="dxa"/>
          <w:right w:w="108" w:type="dxa"/>
        </w:tblCellMar>
      </w:tblPr>
      <w:tblGrid>
        <w:gridCol w:w="621"/>
        <w:gridCol w:w="1669"/>
        <w:gridCol w:w="1500"/>
        <w:gridCol w:w="1476"/>
        <w:gridCol w:w="1476"/>
        <w:gridCol w:w="1142"/>
        <w:gridCol w:w="633"/>
        <w:gridCol w:w="795"/>
        <w:gridCol w:w="645"/>
        <w:gridCol w:w="1355"/>
      </w:tblGrid>
      <w:tr>
        <w:tblPrEx>
          <w:tblCellMar>
            <w:top w:w="0" w:type="dxa"/>
            <w:left w:w="108" w:type="dxa"/>
            <w:bottom w:w="0" w:type="dxa"/>
            <w:right w:w="108" w:type="dxa"/>
          </w:tblCellMar>
        </w:tblPrEx>
        <w:trPr>
          <w:trHeight w:val="624"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编号</w:t>
            </w:r>
          </w:p>
        </w:tc>
        <w:tc>
          <w:tcPr>
            <w:tcW w:w="1669"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产品名称</w:t>
            </w:r>
          </w:p>
        </w:tc>
        <w:tc>
          <w:tcPr>
            <w:tcW w:w="1500"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规格型号</w:t>
            </w:r>
          </w:p>
        </w:tc>
        <w:tc>
          <w:tcPr>
            <w:tcW w:w="1476"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b/>
                <w:bCs/>
                <w:color w:val="auto"/>
                <w:kern w:val="0"/>
                <w:sz w:val="20"/>
                <w:szCs w:val="21"/>
                <w:shd w:val="clear" w:color="auto" w:fill="auto"/>
                <w:lang w:val="en-US" w:eastAsia="zh-CN"/>
              </w:rPr>
            </w:pPr>
            <w:r>
              <w:rPr>
                <w:rFonts w:hint="eastAsia" w:ascii="宋体" w:hAnsi="宋体" w:cs="宋体"/>
                <w:b/>
                <w:bCs/>
                <w:color w:val="auto"/>
                <w:kern w:val="0"/>
                <w:sz w:val="20"/>
                <w:szCs w:val="21"/>
                <w:shd w:val="clear" w:color="auto" w:fill="auto"/>
                <w:lang w:val="en-US" w:eastAsia="zh-CN"/>
              </w:rPr>
              <w:t>医保码</w:t>
            </w:r>
          </w:p>
        </w:tc>
        <w:tc>
          <w:tcPr>
            <w:tcW w:w="1476"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注册证号</w:t>
            </w: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厂家</w:t>
            </w:r>
          </w:p>
        </w:tc>
        <w:tc>
          <w:tcPr>
            <w:tcW w:w="633"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单位</w:t>
            </w:r>
          </w:p>
        </w:tc>
        <w:tc>
          <w:tcPr>
            <w:tcW w:w="79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单价（元）</w:t>
            </w: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b/>
                <w:bCs/>
                <w:color w:val="auto"/>
                <w:kern w:val="0"/>
                <w:sz w:val="20"/>
                <w:szCs w:val="21"/>
                <w:shd w:val="clear" w:color="auto" w:fill="auto"/>
              </w:rPr>
            </w:pPr>
            <w:r>
              <w:rPr>
                <w:rFonts w:hint="eastAsia" w:ascii="宋体" w:hAnsi="宋体" w:eastAsia="宋体" w:cs="宋体"/>
                <w:b/>
                <w:bCs/>
                <w:color w:val="auto"/>
                <w:kern w:val="0"/>
                <w:sz w:val="20"/>
                <w:szCs w:val="21"/>
                <w:shd w:val="clear" w:color="auto" w:fill="auto"/>
              </w:rPr>
              <w:t>备注</w:t>
            </w:r>
          </w:p>
        </w:tc>
        <w:tc>
          <w:tcPr>
            <w:tcW w:w="1355" w:type="dxa"/>
            <w:tcBorders>
              <w:top w:val="single" w:color="auto" w:sz="4" w:space="0"/>
              <w:left w:val="nil"/>
              <w:bottom w:val="single" w:color="auto" w:sz="4" w:space="0"/>
              <w:right w:val="single" w:color="auto" w:sz="4" w:space="0"/>
            </w:tcBorders>
            <w:noWrap w:val="0"/>
            <w:vAlign w:val="center"/>
          </w:tcPr>
          <w:p>
            <w:pPr>
              <w:widowControl/>
              <w:jc w:val="center"/>
              <w:rPr>
                <w:rFonts w:hint="default" w:ascii="宋体" w:hAnsi="宋体" w:eastAsia="宋体" w:cs="宋体"/>
                <w:b/>
                <w:bCs/>
                <w:color w:val="auto"/>
                <w:kern w:val="0"/>
                <w:sz w:val="20"/>
                <w:szCs w:val="21"/>
                <w:shd w:val="clear" w:color="auto" w:fill="auto"/>
                <w:lang w:val="en-US" w:eastAsia="zh-CN"/>
              </w:rPr>
            </w:pPr>
            <w:r>
              <w:rPr>
                <w:rFonts w:hint="eastAsia" w:ascii="宋体" w:hAnsi="宋体" w:eastAsia="宋体" w:cs="宋体"/>
                <w:b/>
                <w:bCs/>
                <w:color w:val="auto"/>
                <w:kern w:val="0"/>
                <w:sz w:val="20"/>
                <w:szCs w:val="21"/>
                <w:shd w:val="clear" w:color="auto" w:fill="auto"/>
                <w:lang w:val="en-US" w:eastAsia="zh-CN"/>
              </w:rPr>
              <w:t>采购方式</w:t>
            </w:r>
            <w:r>
              <w:rPr>
                <w:rFonts w:hint="eastAsia" w:ascii="宋体" w:hAnsi="宋体" w:cs="宋体"/>
                <w:b/>
                <w:bCs/>
                <w:color w:val="auto"/>
                <w:kern w:val="0"/>
                <w:sz w:val="20"/>
                <w:szCs w:val="21"/>
                <w:shd w:val="clear" w:color="auto" w:fill="auto"/>
                <w:lang w:val="en-US" w:eastAsia="zh-CN"/>
              </w:rPr>
              <w:t>（线上采购集采/线上采购/备案采购）</w:t>
            </w: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69598"/>
              <w:placeholder>
                <w:docPart w:val="{2f0c06be-53ba-4d29-a9f1-c73367913333}"/>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药交所线上采购非集采</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82773"/>
              <w:placeholder>
                <w:docPart w:val="{2265086e-95a0-42c5-8d3f-3a3fea70bb1f}"/>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药交所线上采购非集采</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68109"/>
              <w:placeholder>
                <w:docPart w:val="{8f1bfe02-5f8a-40f4-a969-5fc9b7b9d3e9}"/>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药交所线上采购集采</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59547"/>
              <w:placeholder>
                <w:docPart w:val="{377fa9f8-54cc-4714-952f-973d39e297cc}"/>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药交所线上采购集采</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62113"/>
              <w:placeholder>
                <w:docPart w:val="{0ae7ae1c-4c5f-4745-93b3-794ef2fd6d61}"/>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药交所线上采购集采</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59919"/>
              <w:placeholder>
                <w:docPart w:val="{14fc3f9d-febb-4484-a3eb-8aa26ddc304d}"/>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药交所线上备案采购</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r>
        <w:tblPrEx>
          <w:tblCellMar>
            <w:top w:w="0" w:type="dxa"/>
            <w:left w:w="108" w:type="dxa"/>
            <w:bottom w:w="0" w:type="dxa"/>
            <w:right w:w="108" w:type="dxa"/>
          </w:tblCellMar>
        </w:tblPrEx>
        <w:trPr>
          <w:trHeight w:val="502" w:hRule="atLeast"/>
          <w:jc w:val="center"/>
        </w:trPr>
        <w:tc>
          <w:tcPr>
            <w:tcW w:w="621"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669"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eastAsia="zh-CN"/>
              </w:rPr>
            </w:pPr>
          </w:p>
        </w:tc>
        <w:tc>
          <w:tcPr>
            <w:tcW w:w="1500"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476"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s="宋体"/>
                <w:color w:val="auto"/>
                <w:sz w:val="20"/>
                <w:szCs w:val="20"/>
                <w:shd w:val="clear" w:color="auto" w:fill="auto"/>
                <w:lang w:val="en-US" w:eastAsia="zh-CN"/>
              </w:rPr>
            </w:pPr>
          </w:p>
        </w:tc>
        <w:tc>
          <w:tcPr>
            <w:tcW w:w="1142" w:type="dxa"/>
            <w:tcBorders>
              <w:top w:val="single" w:color="auto" w:sz="4" w:space="0"/>
              <w:left w:val="nil"/>
              <w:bottom w:val="single" w:color="auto" w:sz="4" w:space="0"/>
              <w:right w:val="single" w:color="auto" w:sz="4" w:space="0"/>
            </w:tcBorders>
            <w:noWrap w:val="0"/>
            <w:vAlign w:val="center"/>
          </w:tcPr>
          <w:p>
            <w:pPr>
              <w:widowControl/>
              <w:jc w:val="center"/>
              <w:rPr>
                <w:rFonts w:hint="eastAsia" w:ascii="宋体" w:hAnsi="宋体" w:eastAsia="宋体" w:cs="宋体"/>
                <w:color w:val="auto"/>
                <w:kern w:val="0"/>
                <w:sz w:val="20"/>
                <w:szCs w:val="20"/>
                <w:shd w:val="clear" w:color="auto" w:fill="auto"/>
                <w:lang w:val="en-US" w:eastAsia="zh-CN"/>
              </w:rPr>
            </w:pPr>
          </w:p>
        </w:tc>
        <w:tc>
          <w:tcPr>
            <w:tcW w:w="633" w:type="dxa"/>
            <w:tcBorders>
              <w:top w:val="single" w:color="auto" w:sz="4" w:space="0"/>
              <w:left w:val="nil"/>
              <w:bottom w:val="single" w:color="auto" w:sz="4" w:space="0"/>
              <w:right w:val="single" w:color="auto" w:sz="4" w:space="0"/>
            </w:tcBorders>
            <w:noWrap w:val="0"/>
            <w:vAlign w:val="center"/>
          </w:tcPr>
          <w:p>
            <w:pPr>
              <w:jc w:val="center"/>
              <w:rPr>
                <w:rFonts w:hint="eastAsia" w:ascii="宋体" w:hAnsi="宋体" w:eastAsia="宋体"/>
                <w:color w:val="auto"/>
                <w:sz w:val="20"/>
                <w:szCs w:val="20"/>
                <w:shd w:val="clear" w:color="auto" w:fill="auto"/>
                <w:lang w:val="en-US" w:eastAsia="zh-CN"/>
              </w:rPr>
            </w:pPr>
          </w:p>
        </w:tc>
        <w:tc>
          <w:tcPr>
            <w:tcW w:w="795" w:type="dxa"/>
            <w:tcBorders>
              <w:top w:val="single" w:color="auto" w:sz="4" w:space="0"/>
              <w:left w:val="nil"/>
              <w:bottom w:val="single" w:color="auto" w:sz="4" w:space="0"/>
              <w:right w:val="single" w:color="auto" w:sz="4" w:space="0"/>
            </w:tcBorders>
            <w:noWrap w:val="0"/>
            <w:vAlign w:val="center"/>
          </w:tcPr>
          <w:p>
            <w:pPr>
              <w:keepNext w:val="0"/>
              <w:keepLines w:val="0"/>
              <w:widowControl/>
              <w:suppressLineNumbers w:val="0"/>
              <w:jc w:val="center"/>
              <w:textAlignment w:val="center"/>
              <w:rPr>
                <w:rFonts w:hint="eastAsia" w:ascii="宋体" w:hAnsi="宋体" w:eastAsia="宋体" w:cs="宋体"/>
                <w:color w:val="auto"/>
                <w:sz w:val="20"/>
                <w:szCs w:val="20"/>
                <w:shd w:val="clear" w:color="auto" w:fill="auto"/>
                <w:lang w:val="en-US" w:eastAsia="zh-CN"/>
              </w:rPr>
            </w:pPr>
          </w:p>
        </w:tc>
        <w:tc>
          <w:tcPr>
            <w:tcW w:w="645" w:type="dxa"/>
            <w:tcBorders>
              <w:top w:val="single" w:color="auto" w:sz="4" w:space="0"/>
              <w:left w:val="nil"/>
              <w:bottom w:val="single" w:color="auto" w:sz="4" w:space="0"/>
              <w:right w:val="single" w:color="auto" w:sz="4" w:space="0"/>
            </w:tcBorders>
            <w:noWrap w:val="0"/>
            <w:vAlign w:val="center"/>
          </w:tcPr>
          <w:p>
            <w:pPr>
              <w:widowControl/>
              <w:jc w:val="center"/>
              <w:rPr>
                <w:rFonts w:ascii="宋体" w:hAnsi="宋体" w:eastAsia="宋体" w:cs="宋体"/>
                <w:color w:val="auto"/>
                <w:kern w:val="0"/>
                <w:sz w:val="20"/>
                <w:szCs w:val="21"/>
                <w:shd w:val="clear" w:color="auto" w:fill="auto"/>
              </w:rPr>
            </w:pPr>
          </w:p>
        </w:tc>
        <w:tc>
          <w:tcPr>
            <w:tcW w:w="1355" w:type="dxa"/>
            <w:tcBorders>
              <w:top w:val="single" w:color="auto" w:sz="4" w:space="0"/>
              <w:left w:val="nil"/>
              <w:bottom w:val="single" w:color="auto" w:sz="4" w:space="0"/>
              <w:right w:val="single" w:color="auto" w:sz="4" w:space="0"/>
            </w:tcBorders>
            <w:noWrap w:val="0"/>
            <w:vAlign w:val="top"/>
          </w:tcPr>
          <w:sdt>
            <w:sdtPr>
              <w:rPr>
                <w:rFonts w:hint="eastAsia" w:ascii="方正仿宋_GBK" w:hAnsi="方正仿宋_GBK" w:eastAsia="方正仿宋_GBK" w:cs="方正仿宋_GBK"/>
                <w:kern w:val="2"/>
                <w:sz w:val="22"/>
                <w:szCs w:val="22"/>
                <w:lang w:val="en-US" w:eastAsia="zh-CN" w:bidi="ar-SA"/>
              </w:rPr>
              <w:alias w:val="采购方式"/>
              <w:id w:val="147461336"/>
              <w:placeholder>
                <w:docPart w:val="{c13778aa-98b7-460d-a4e3-be0722195c2e}"/>
              </w:placeholder>
              <w:dropDownList>
                <w:listItem w:displayText="药交所线上采购非集采" w:value="药交所线上采购非集采"/>
                <w:listItem w:displayText="药交所线上采购集采" w:value="药交所线上采购集采"/>
                <w:listItem w:displayText="药交所线上备案采购" w:value="药交所线上备案采购"/>
              </w:dropDownList>
            </w:sdtPr>
            <w:sdtEndPr>
              <w:rPr>
                <w:rFonts w:hint="eastAsia" w:ascii="方正仿宋_GBK" w:hAnsi="方正仿宋_GBK" w:eastAsia="方正仿宋_GBK" w:cs="方正仿宋_GBK"/>
                <w:kern w:val="2"/>
                <w:sz w:val="22"/>
                <w:szCs w:val="22"/>
                <w:lang w:val="en-US" w:eastAsia="zh-CN" w:bidi="ar-SA"/>
              </w:rPr>
            </w:sdtEndPr>
            <w:sdtContent>
              <w:p>
                <w:pPr>
                  <w:spacing w:line="300" w:lineRule="exact"/>
                  <w:rPr>
                    <w:rFonts w:hint="eastAsia" w:ascii="方正仿宋_GBK" w:hAnsi="方正仿宋_GBK" w:eastAsia="方正仿宋_GBK" w:cs="方正仿宋_GBK"/>
                    <w:kern w:val="2"/>
                    <w:sz w:val="22"/>
                    <w:szCs w:val="22"/>
                    <w:lang w:val="en-US" w:eastAsia="zh-CN" w:bidi="ar-SA"/>
                  </w:rPr>
                </w:pPr>
                <w:r>
                  <w:rPr>
                    <w:rFonts w:hint="eastAsia" w:ascii="方正仿宋_GBK" w:hAnsi="方正仿宋_GBK" w:eastAsia="方正仿宋_GBK" w:cs="方正仿宋_GBK"/>
                    <w:kern w:val="2"/>
                    <w:sz w:val="22"/>
                    <w:szCs w:val="22"/>
                    <w:lang w:val="en-US" w:eastAsia="zh-CN" w:bidi="ar-SA"/>
                  </w:rPr>
                  <w:t>药交所线上备案采购</w:t>
                </w:r>
              </w:p>
            </w:sdtContent>
          </w:sdt>
          <w:p>
            <w:pPr>
              <w:spacing w:line="300" w:lineRule="exact"/>
              <w:rPr>
                <w:rFonts w:hint="eastAsia" w:ascii="方正仿宋_GBK" w:hAnsi="方正仿宋_GBK" w:eastAsia="方正仿宋_GBK" w:cs="方正仿宋_GBK"/>
                <w:kern w:val="2"/>
                <w:sz w:val="22"/>
                <w:szCs w:val="22"/>
                <w:lang w:val="en-US" w:eastAsia="zh-CN" w:bidi="ar-SA"/>
              </w:rPr>
            </w:pPr>
          </w:p>
        </w:tc>
      </w:tr>
    </w:tbl>
    <w:p>
      <w:pPr>
        <w:widowControl/>
        <w:jc w:val="left"/>
        <w:rPr>
          <w:rFonts w:hint="eastAsia" w:ascii="宋体" w:hAnsi="宋体"/>
          <w:b w:val="0"/>
          <w:bCs/>
          <w:color w:val="000000"/>
          <w:sz w:val="28"/>
          <w:szCs w:val="28"/>
          <w:lang w:val="en-US" w:eastAsia="zh-CN"/>
        </w:rPr>
      </w:pPr>
    </w:p>
    <w:p>
      <w:pPr>
        <w:widowControl/>
        <w:jc w:val="left"/>
        <w:rPr>
          <w:rFonts w:hint="default" w:ascii="宋体" w:hAnsi="宋体" w:eastAsia="宋体"/>
          <w:b w:val="0"/>
          <w:bCs/>
          <w:color w:val="000000"/>
          <w:sz w:val="28"/>
          <w:szCs w:val="28"/>
          <w:highlight w:val="yellow"/>
          <w:lang w:val="en-US" w:eastAsia="zh-CN"/>
        </w:rPr>
      </w:pPr>
      <w:r>
        <w:rPr>
          <w:rFonts w:hint="eastAsia" w:ascii="宋体" w:hAnsi="宋体"/>
          <w:b w:val="0"/>
          <w:bCs/>
          <w:color w:val="000000"/>
          <w:sz w:val="28"/>
          <w:szCs w:val="28"/>
          <w:lang w:val="en-US" w:eastAsia="zh-CN"/>
        </w:rPr>
        <w:t>注：此表中的单位是用于与供应商结算费用的价格依据，采购遴选文件限价中的单位和此表单位如有不同，请供应商按照产品说明书或行业规范进行单位换算。如遴选文件的限价单位为人份，而合同的结算单位为盒/瓶，需按照产品说明书或行业规范明确每人份的用量，同时每个品牌产品每人份用量可能不同，最终每人份用量需采购单位申请科室负责人审核同意，按照公式结算：每人份最终成交价*（产品一盒或瓶/每人份的用量）=每盒/瓶的价格。结果公告后，</w:t>
      </w:r>
      <w:r>
        <w:rPr>
          <w:rFonts w:hint="eastAsia" w:ascii="宋体" w:hAnsi="宋体"/>
          <w:b w:val="0"/>
          <w:bCs/>
          <w:color w:val="000000"/>
          <w:sz w:val="28"/>
          <w:szCs w:val="28"/>
          <w:highlight w:val="yellow"/>
          <w:lang w:val="en-US" w:eastAsia="zh-CN"/>
        </w:rPr>
        <w:t>供应商应在2个工作日内将采购响应文件全套电子档及本表格发到采购办邮箱，未在规定时间发送将取消中选资格。</w:t>
      </w:r>
    </w:p>
    <w:p>
      <w:pPr>
        <w:tabs>
          <w:tab w:val="left" w:pos="6300"/>
        </w:tabs>
        <w:adjustRightInd w:val="0"/>
        <w:snapToGrid w:val="0"/>
        <w:spacing w:line="360" w:lineRule="auto"/>
        <w:rPr>
          <w:rFonts w:ascii="仿宋" w:hAnsi="仿宋" w:eastAsia="仿宋"/>
          <w:b/>
          <w:snapToGrid w:val="0"/>
          <w:color w:val="auto"/>
          <w:kern w:val="0"/>
          <w:sz w:val="28"/>
          <w:szCs w:val="28"/>
        </w:rPr>
      </w:pPr>
    </w:p>
    <w:p>
      <w:pPr>
        <w:adjustRightInd w:val="0"/>
        <w:snapToGrid w:val="0"/>
        <w:spacing w:before="156" w:beforeLines="50" w:line="360" w:lineRule="auto"/>
        <w:jc w:val="center"/>
        <w:rPr>
          <w:rFonts w:ascii="仿宋_GB2312" w:hAnsi="宋体" w:eastAsia="仿宋_GB2312"/>
          <w:b/>
          <w:snapToGrid w:val="0"/>
          <w:color w:val="auto"/>
          <w:kern w:val="0"/>
          <w:sz w:val="44"/>
          <w:szCs w:val="44"/>
        </w:rPr>
      </w:pPr>
      <w:r>
        <w:rPr>
          <w:rFonts w:hint="eastAsia" w:ascii="仿宋_GB2312" w:hAnsi="宋体" w:eastAsia="仿宋_GB2312"/>
          <w:b/>
          <w:snapToGrid w:val="0"/>
          <w:color w:val="auto"/>
          <w:kern w:val="0"/>
          <w:sz w:val="40"/>
          <w:szCs w:val="28"/>
          <w:lang w:val="en-US" w:eastAsia="zh-CN"/>
        </w:rPr>
        <w:t>投标</w:t>
      </w:r>
      <w:r>
        <w:rPr>
          <w:rFonts w:hint="eastAsia" w:ascii="仿宋_GB2312" w:hAnsi="宋体" w:eastAsia="仿宋_GB2312"/>
          <w:b/>
          <w:snapToGrid w:val="0"/>
          <w:color w:val="auto"/>
          <w:kern w:val="0"/>
          <w:sz w:val="40"/>
          <w:szCs w:val="28"/>
        </w:rPr>
        <w:t>廉政承诺书</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根据国家廉政建设的有关规定，为了做好耗材采购过程中的党风廉政建设，保证</w:t>
      </w:r>
      <w:r>
        <w:rPr>
          <w:rFonts w:hint="eastAsia" w:ascii="仿宋_GB2312" w:hAnsi="宋体" w:eastAsia="仿宋_GB2312"/>
          <w:color w:val="auto"/>
          <w:sz w:val="24"/>
          <w:lang w:val="en-US" w:eastAsia="zh-CN"/>
        </w:rPr>
        <w:t>采购人</w:t>
      </w:r>
      <w:r>
        <w:rPr>
          <w:rFonts w:hint="eastAsia" w:ascii="仿宋_GB2312" w:hAnsi="宋体" w:eastAsia="仿宋_GB2312"/>
          <w:color w:val="auto"/>
          <w:sz w:val="24"/>
        </w:rPr>
        <w:t>资金的安全和有效使用以及投资效益，我公司做如下廉政承诺：</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一、</w:t>
      </w:r>
      <w:r>
        <w:rPr>
          <w:rFonts w:hint="eastAsia" w:ascii="仿宋_GB2312" w:hAnsi="宋体" w:eastAsia="仿宋_GB2312"/>
          <w:color w:val="auto"/>
          <w:sz w:val="24"/>
          <w:lang w:val="en-US" w:eastAsia="zh-CN"/>
        </w:rPr>
        <w:t>投标人遵守党、国家、行业、采购人的廉政纪律要求，已对相关相关人员进行</w:t>
      </w:r>
      <w:r>
        <w:rPr>
          <w:rFonts w:hint="eastAsia" w:ascii="仿宋_GB2312" w:hAnsi="宋体" w:eastAsia="仿宋_GB2312"/>
          <w:color w:val="auto"/>
          <w:sz w:val="24"/>
        </w:rPr>
        <w:t>法律法规</w:t>
      </w:r>
      <w:r>
        <w:rPr>
          <w:rFonts w:hint="eastAsia" w:ascii="仿宋_GB2312" w:hAnsi="宋体" w:eastAsia="仿宋_GB2312"/>
          <w:color w:val="auto"/>
          <w:sz w:val="24"/>
          <w:lang w:val="en-US" w:eastAsia="zh-CN"/>
        </w:rPr>
        <w:t>培训</w:t>
      </w:r>
      <w:r>
        <w:rPr>
          <w:rFonts w:hint="eastAsia" w:ascii="仿宋_GB2312" w:hAnsi="宋体" w:eastAsia="仿宋_GB2312"/>
          <w:color w:val="auto"/>
          <w:sz w:val="24"/>
        </w:rPr>
        <w:t>。</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二、</w:t>
      </w:r>
      <w:r>
        <w:rPr>
          <w:rFonts w:hint="eastAsia" w:ascii="仿宋_GB2312" w:hAnsi="宋体" w:eastAsia="仿宋_GB2312"/>
          <w:color w:val="auto"/>
          <w:sz w:val="24"/>
          <w:lang w:val="en-US" w:eastAsia="zh-CN"/>
        </w:rPr>
        <w:t>投标资料真实可靠，不虚假投标，不</w:t>
      </w:r>
      <w:r>
        <w:rPr>
          <w:rFonts w:hint="eastAsia" w:ascii="仿宋_GB2312" w:hAnsi="宋体" w:eastAsia="仿宋_GB2312"/>
          <w:color w:val="auto"/>
          <w:sz w:val="24"/>
          <w:szCs w:val="22"/>
          <w:lang w:val="en-US" w:eastAsia="zh-CN"/>
        </w:rPr>
        <w:t>随意撤回、撤销投标，中选后15天内签署合同。</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三、坚持公开、公正、诚信、透明的原则</w:t>
      </w:r>
      <w:r>
        <w:rPr>
          <w:rFonts w:hint="eastAsia" w:ascii="仿宋_GB2312" w:hAnsi="宋体" w:eastAsia="仿宋_GB2312"/>
          <w:color w:val="auto"/>
          <w:sz w:val="24"/>
          <w:lang w:val="en-US" w:eastAsia="zh-CN"/>
        </w:rPr>
        <w:t>投标</w:t>
      </w:r>
      <w:r>
        <w:rPr>
          <w:rFonts w:hint="eastAsia" w:ascii="仿宋_GB2312" w:hAnsi="宋体" w:eastAsia="仿宋_GB2312"/>
          <w:color w:val="auto"/>
          <w:sz w:val="24"/>
        </w:rPr>
        <w:t>，不损害国家</w:t>
      </w:r>
      <w:r>
        <w:rPr>
          <w:rFonts w:hint="eastAsia" w:ascii="仿宋_GB2312" w:hAnsi="宋体" w:eastAsia="仿宋_GB2312"/>
          <w:color w:val="auto"/>
          <w:sz w:val="24"/>
          <w:lang w:eastAsia="zh-CN"/>
        </w:rPr>
        <w:t>、</w:t>
      </w:r>
      <w:r>
        <w:rPr>
          <w:rFonts w:hint="eastAsia" w:ascii="仿宋_GB2312" w:hAnsi="宋体" w:eastAsia="仿宋_GB2312"/>
          <w:color w:val="auto"/>
          <w:sz w:val="24"/>
          <w:lang w:val="en-US" w:eastAsia="zh-CN"/>
        </w:rPr>
        <w:t>采购人及第三方合法权益</w:t>
      </w:r>
      <w:r>
        <w:rPr>
          <w:rFonts w:hint="eastAsia" w:ascii="仿宋_GB2312" w:hAnsi="宋体" w:eastAsia="仿宋_GB2312"/>
          <w:color w:val="auto"/>
          <w:sz w:val="24"/>
        </w:rPr>
        <w:t>。</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四、建立健全</w:t>
      </w:r>
      <w:r>
        <w:rPr>
          <w:rFonts w:hint="eastAsia" w:ascii="仿宋_GB2312" w:hAnsi="宋体" w:eastAsia="仿宋_GB2312"/>
          <w:color w:val="auto"/>
          <w:sz w:val="24"/>
          <w:lang w:val="en-US" w:eastAsia="zh-CN"/>
        </w:rPr>
        <w:t>公司内部</w:t>
      </w:r>
      <w:r>
        <w:rPr>
          <w:rFonts w:hint="eastAsia" w:ascii="仿宋_GB2312" w:hAnsi="宋体" w:eastAsia="仿宋_GB2312"/>
          <w:color w:val="auto"/>
          <w:sz w:val="24"/>
        </w:rPr>
        <w:t>廉政制度，开展廉政教育，公布举报电话，监督并认真查处违法违纪行为。</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五、在</w:t>
      </w:r>
      <w:r>
        <w:rPr>
          <w:rFonts w:hint="eastAsia" w:ascii="仿宋_GB2312" w:hAnsi="宋体" w:eastAsia="仿宋_GB2312"/>
          <w:color w:val="auto"/>
          <w:sz w:val="24"/>
          <w:lang w:val="en-US" w:eastAsia="zh-CN"/>
        </w:rPr>
        <w:t>采购</w:t>
      </w:r>
      <w:r>
        <w:rPr>
          <w:rFonts w:hint="eastAsia" w:ascii="仿宋_GB2312" w:hAnsi="宋体" w:eastAsia="仿宋_GB2312"/>
          <w:color w:val="auto"/>
          <w:sz w:val="24"/>
        </w:rPr>
        <w:t>活动中如有违反廉政规定的行为，</w:t>
      </w:r>
      <w:r>
        <w:rPr>
          <w:rFonts w:hint="eastAsia" w:ascii="仿宋_GB2312" w:hAnsi="宋体" w:eastAsia="仿宋_GB2312"/>
          <w:color w:val="auto"/>
          <w:sz w:val="24"/>
          <w:lang w:val="en-US" w:eastAsia="zh-CN"/>
        </w:rPr>
        <w:t>及时公开并予以</w:t>
      </w:r>
      <w:r>
        <w:rPr>
          <w:rFonts w:hint="eastAsia" w:ascii="仿宋_GB2312" w:hAnsi="宋体" w:eastAsia="仿宋_GB2312"/>
          <w:color w:val="auto"/>
          <w:sz w:val="24"/>
        </w:rPr>
        <w:t xml:space="preserve">纠正。 </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六、如</w:t>
      </w:r>
      <w:r>
        <w:rPr>
          <w:rFonts w:hint="eastAsia" w:ascii="仿宋_GB2312" w:hAnsi="宋体" w:eastAsia="仿宋_GB2312"/>
          <w:color w:val="auto"/>
          <w:sz w:val="24"/>
          <w:lang w:val="en-US" w:eastAsia="zh-CN"/>
        </w:rPr>
        <w:t>采购人工作人员有违反廉政纪律要求的</w:t>
      </w:r>
      <w:r>
        <w:rPr>
          <w:rFonts w:hint="eastAsia" w:ascii="仿宋_GB2312" w:hAnsi="宋体" w:eastAsia="仿宋_GB2312"/>
          <w:color w:val="auto"/>
          <w:sz w:val="24"/>
        </w:rPr>
        <w:t>行为，</w:t>
      </w:r>
      <w:r>
        <w:rPr>
          <w:rFonts w:hint="eastAsia" w:ascii="仿宋_GB2312" w:hAnsi="宋体" w:eastAsia="仿宋_GB2312"/>
          <w:color w:val="auto"/>
          <w:sz w:val="24"/>
          <w:lang w:val="en-US" w:eastAsia="zh-CN"/>
        </w:rPr>
        <w:t>将主动向采购人纪检监察室进行举报</w:t>
      </w:r>
      <w:r>
        <w:rPr>
          <w:rFonts w:hint="eastAsia" w:ascii="仿宋_GB2312" w:hAnsi="宋体" w:eastAsia="仿宋_GB2312"/>
          <w:color w:val="auto"/>
          <w:sz w:val="24"/>
        </w:rPr>
        <w:t>。</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七、不得以任何理由向与采购相关的各部门工作人员行贿或赠礼金、有价证券、礼品。</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八、不得以任何名义为与采购相关的各部门工作人员报销应由其单位或个人支付的任何费用。</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九、不得以任何理由安排与采购相关的各部门工作人员参加宴请及娱乐活动。</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十、不得为与采购相关的各部门工作人员购置或提供通讯工具、交通工具和高档办公用品等。</w:t>
      </w:r>
    </w:p>
    <w:p>
      <w:pPr>
        <w:adjustRightInd w:val="0"/>
        <w:snapToGrid w:val="0"/>
        <w:spacing w:line="360" w:lineRule="auto"/>
        <w:ind w:firstLine="480" w:firstLineChars="200"/>
        <w:rPr>
          <w:rFonts w:ascii="仿宋_GB2312" w:hAnsi="宋体" w:eastAsia="仿宋_GB2312"/>
          <w:color w:val="auto"/>
          <w:sz w:val="24"/>
        </w:rPr>
      </w:pPr>
      <w:r>
        <w:rPr>
          <w:rFonts w:hint="eastAsia" w:ascii="仿宋_GB2312" w:hAnsi="宋体" w:eastAsia="仿宋_GB2312"/>
          <w:color w:val="auto"/>
          <w:sz w:val="24"/>
        </w:rPr>
        <w:t>十一、违纪违法责任</w:t>
      </w:r>
    </w:p>
    <w:p>
      <w:pPr>
        <w:adjustRightInd w:val="0"/>
        <w:snapToGrid w:val="0"/>
        <w:spacing w:line="360" w:lineRule="auto"/>
        <w:ind w:firstLine="480" w:firstLineChars="200"/>
        <w:rPr>
          <w:rFonts w:ascii="仿宋_GB2312" w:hAnsi="宋体" w:eastAsia="仿宋_GB2312"/>
          <w:sz w:val="24"/>
        </w:rPr>
      </w:pPr>
      <w:r>
        <w:rPr>
          <w:rFonts w:hint="eastAsia" w:ascii="仿宋_GB2312" w:hAnsi="宋体" w:eastAsia="仿宋_GB2312"/>
          <w:color w:val="auto"/>
          <w:sz w:val="24"/>
        </w:rPr>
        <w:t>我公司违反本</w:t>
      </w:r>
      <w:r>
        <w:rPr>
          <w:rFonts w:hint="eastAsia" w:ascii="仿宋_GB2312" w:hAnsi="宋体" w:eastAsia="仿宋_GB2312"/>
          <w:color w:val="auto"/>
          <w:sz w:val="24"/>
          <w:lang w:val="en-US" w:eastAsia="zh-CN"/>
        </w:rPr>
        <w:t>承诺将把投标保证金作为违约金向采购方支付，</w:t>
      </w:r>
      <w:r>
        <w:rPr>
          <w:rFonts w:hint="eastAsia" w:ascii="仿宋_GB2312" w:hAnsi="宋体" w:eastAsia="仿宋_GB2312"/>
          <w:color w:val="auto"/>
          <w:sz w:val="24"/>
        </w:rPr>
        <w:t>给</w:t>
      </w:r>
      <w:r>
        <w:rPr>
          <w:rFonts w:hint="eastAsia" w:ascii="仿宋_GB2312" w:hAnsi="宋体" w:eastAsia="仿宋_GB2312"/>
          <w:color w:val="auto"/>
          <w:sz w:val="24"/>
          <w:lang w:val="en-US" w:eastAsia="zh-CN"/>
        </w:rPr>
        <w:t>采购方</w:t>
      </w:r>
      <w:r>
        <w:rPr>
          <w:rFonts w:hint="eastAsia" w:ascii="仿宋_GB2312" w:hAnsi="宋体" w:eastAsia="仿宋_GB2312"/>
          <w:color w:val="auto"/>
          <w:sz w:val="24"/>
        </w:rPr>
        <w:t>造成损失的，予以</w:t>
      </w:r>
      <w:r>
        <w:rPr>
          <w:rFonts w:hint="eastAsia" w:ascii="仿宋_GB2312" w:hAnsi="宋体" w:eastAsia="仿宋_GB2312"/>
          <w:color w:val="auto"/>
          <w:sz w:val="24"/>
          <w:lang w:val="en-US" w:eastAsia="zh-CN"/>
        </w:rPr>
        <w:t>足额</w:t>
      </w:r>
      <w:r>
        <w:rPr>
          <w:rFonts w:hint="eastAsia" w:ascii="仿宋_GB2312" w:hAnsi="宋体" w:eastAsia="仿宋_GB2312"/>
          <w:color w:val="auto"/>
          <w:sz w:val="24"/>
        </w:rPr>
        <w:t>赔偿；若违反七、八、九、十条规定，发现一次按每次查处金额的10倍支付违约金；</w:t>
      </w:r>
      <w:r>
        <w:rPr>
          <w:rFonts w:hint="eastAsia" w:ascii="仿宋_GB2312" w:hAnsi="宋体" w:eastAsia="仿宋_GB2312"/>
          <w:color w:val="auto"/>
          <w:sz w:val="24"/>
          <w:lang w:val="en-US" w:eastAsia="zh-CN"/>
        </w:rPr>
        <w:t>签订采购合同后才发现违规行为，按采购合同和医院供应商不良记录相关制</w:t>
      </w:r>
      <w:r>
        <w:rPr>
          <w:rFonts w:hint="eastAsia" w:ascii="仿宋_GB2312" w:hAnsi="宋体" w:eastAsia="仿宋_GB2312"/>
          <w:sz w:val="24"/>
          <w:lang w:val="en-US" w:eastAsia="zh-CN"/>
        </w:rPr>
        <w:t>度进行管理，情节严重的</w:t>
      </w:r>
      <w:r>
        <w:rPr>
          <w:rFonts w:hint="eastAsia" w:ascii="仿宋_GB2312" w:hAnsi="宋体" w:eastAsia="仿宋_GB2312"/>
          <w:sz w:val="24"/>
        </w:rPr>
        <w:t>采购方有权要求终止合同</w:t>
      </w:r>
      <w:r>
        <w:rPr>
          <w:rFonts w:hint="eastAsia" w:ascii="仿宋_GB2312" w:hAnsi="宋体" w:eastAsia="仿宋_GB2312"/>
          <w:sz w:val="24"/>
          <w:lang w:eastAsia="zh-CN"/>
        </w:rPr>
        <w:t>，</w:t>
      </w:r>
      <w:r>
        <w:rPr>
          <w:rFonts w:hint="eastAsia" w:ascii="仿宋_GB2312" w:hAnsi="宋体" w:eastAsia="仿宋_GB2312"/>
          <w:sz w:val="24"/>
        </w:rPr>
        <w:t>对触及刑法者移送司法机关处理。</w:t>
      </w:r>
    </w:p>
    <w:p>
      <w:pPr>
        <w:adjustRightInd w:val="0"/>
        <w:snapToGrid w:val="0"/>
        <w:spacing w:line="360" w:lineRule="auto"/>
        <w:ind w:firstLine="480" w:firstLineChars="200"/>
        <w:rPr>
          <w:rFonts w:hAnsi="宋体"/>
        </w:rPr>
      </w:pPr>
      <w:r>
        <w:rPr>
          <w:rFonts w:hint="eastAsia" w:ascii="仿宋_GB2312" w:hAnsi="宋体" w:eastAsia="仿宋_GB2312"/>
          <w:sz w:val="24"/>
        </w:rPr>
        <w:t>十二、本承诺作为</w:t>
      </w:r>
      <w:r>
        <w:rPr>
          <w:rFonts w:hint="eastAsia" w:ascii="仿宋_GB2312" w:hAnsi="宋体" w:eastAsia="仿宋_GB2312"/>
          <w:sz w:val="24"/>
          <w:lang w:val="en-US" w:eastAsia="zh-CN"/>
        </w:rPr>
        <w:t>采购前廉洁竞争承诺</w:t>
      </w:r>
      <w:r>
        <w:rPr>
          <w:rFonts w:hint="eastAsia" w:ascii="仿宋_GB2312" w:hAnsi="宋体" w:eastAsia="仿宋_GB2312"/>
          <w:sz w:val="24"/>
        </w:rPr>
        <w:t>，</w:t>
      </w:r>
      <w:r>
        <w:rPr>
          <w:rFonts w:hint="eastAsia" w:ascii="仿宋_GB2312" w:hAnsi="宋体" w:eastAsia="仿宋_GB2312"/>
          <w:sz w:val="24"/>
          <w:lang w:val="en-US" w:eastAsia="zh-CN"/>
        </w:rPr>
        <w:t>中选后供应商还应单独签订购销廉政协议</w:t>
      </w:r>
      <w:r>
        <w:rPr>
          <w:rFonts w:hint="eastAsia" w:ascii="仿宋_GB2312" w:hAnsi="宋体" w:eastAsia="仿宋_GB2312"/>
          <w:sz w:val="24"/>
        </w:rPr>
        <w:t>。</w:t>
      </w:r>
    </w:p>
    <w:p>
      <w:pPr>
        <w:adjustRightInd w:val="0"/>
        <w:snapToGrid w:val="0"/>
        <w:spacing w:line="360" w:lineRule="auto"/>
        <w:ind w:left="8400" w:hanging="8400" w:hangingChars="3500"/>
        <w:jc w:val="left"/>
        <w:rPr>
          <w:rFonts w:ascii="仿宋_GB2312" w:hAnsi="宋体" w:eastAsia="仿宋_GB2312"/>
          <w:sz w:val="24"/>
        </w:rPr>
      </w:pPr>
      <w:r>
        <w:rPr>
          <w:rFonts w:hint="eastAsia" w:ascii="仿宋_GB2312" w:hAnsi="宋体" w:eastAsia="仿宋_GB2312"/>
          <w:sz w:val="24"/>
        </w:rPr>
        <w:t xml:space="preserve">承诺方：      （签字并加盖企业公章）                              </w:t>
      </w:r>
    </w:p>
    <w:p>
      <w:pPr>
        <w:wordWrap w:val="0"/>
        <w:adjustRightInd w:val="0"/>
        <w:snapToGrid w:val="0"/>
        <w:spacing w:line="360" w:lineRule="auto"/>
        <w:ind w:left="8400" w:hanging="8400" w:hangingChars="3500"/>
        <w:jc w:val="right"/>
        <w:rPr>
          <w:rFonts w:hint="eastAsia" w:ascii="仿宋_GB2312" w:hAnsi="宋体" w:eastAsia="仿宋_GB2312"/>
          <w:sz w:val="24"/>
          <w:lang w:val="en-US" w:eastAsia="zh-CN"/>
        </w:rPr>
      </w:pPr>
      <w:r>
        <w:rPr>
          <w:rFonts w:hint="eastAsia" w:ascii="仿宋_GB2312" w:hAnsi="宋体" w:eastAsia="仿宋_GB2312"/>
          <w:sz w:val="24"/>
          <w:lang w:val="en-US" w:eastAsia="zh-CN"/>
        </w:rPr>
        <w:t xml:space="preserve">供应商公司名称并盖章：           </w:t>
      </w:r>
    </w:p>
    <w:p>
      <w:pPr>
        <w:pStyle w:val="3"/>
        <w:wordWrap w:val="0"/>
        <w:jc w:val="right"/>
        <w:rPr>
          <w:rFonts w:hint="eastAsia" w:ascii="仿宋_GB2312" w:hAnsi="宋体" w:eastAsia="仿宋_GB2312" w:cs="Times New Roman"/>
          <w:kern w:val="2"/>
          <w:sz w:val="24"/>
          <w:szCs w:val="22"/>
          <w:lang w:val="en-US" w:eastAsia="zh-CN" w:bidi="ar-SA"/>
        </w:rPr>
      </w:pPr>
      <w:r>
        <w:rPr>
          <w:rFonts w:hint="eastAsia" w:ascii="仿宋_GB2312" w:hAnsi="宋体" w:eastAsia="仿宋_GB2312" w:cs="宋体"/>
          <w:sz w:val="24"/>
          <w:lang w:val="zh-CN"/>
        </w:rPr>
        <w:t>法人或</w:t>
      </w:r>
      <w:r>
        <w:rPr>
          <w:rFonts w:hint="eastAsia" w:ascii="仿宋_GB2312" w:hAnsi="宋体" w:eastAsia="仿宋_GB2312" w:cs="宋体"/>
          <w:sz w:val="24"/>
          <w:lang w:val="en-US" w:eastAsia="zh-CN"/>
        </w:rPr>
        <w:t>被</w:t>
      </w:r>
      <w:r>
        <w:rPr>
          <w:rFonts w:hint="eastAsia" w:ascii="仿宋_GB2312" w:hAnsi="宋体" w:eastAsia="仿宋_GB2312" w:cs="宋体"/>
          <w:sz w:val="24"/>
          <w:lang w:val="zh-CN"/>
        </w:rPr>
        <w:t>授权代表人</w:t>
      </w:r>
      <w:r>
        <w:rPr>
          <w:rFonts w:hint="eastAsia" w:ascii="仿宋_GB2312" w:hAnsi="宋体" w:eastAsia="仿宋_GB2312" w:cs="Times New Roman"/>
          <w:kern w:val="2"/>
          <w:sz w:val="24"/>
          <w:szCs w:val="22"/>
          <w:lang w:val="en-US" w:eastAsia="zh-CN" w:bidi="ar-SA"/>
        </w:rPr>
        <w:t>签名：</w:t>
      </w:r>
      <w:r>
        <w:rPr>
          <w:rFonts w:hint="eastAsia" w:ascii="仿宋_GB2312" w:eastAsia="仿宋_GB2312" w:cs="Times New Roman"/>
          <w:kern w:val="2"/>
          <w:sz w:val="24"/>
          <w:szCs w:val="22"/>
          <w:lang w:val="en-US" w:eastAsia="zh-CN" w:bidi="ar-SA"/>
        </w:rPr>
        <w:t xml:space="preserve">           </w:t>
      </w:r>
    </w:p>
    <w:p>
      <w:pPr>
        <w:adjustRightInd w:val="0"/>
        <w:snapToGrid w:val="0"/>
        <w:spacing w:line="360" w:lineRule="auto"/>
        <w:ind w:left="8400" w:hanging="8400" w:hangingChars="3500"/>
        <w:jc w:val="right"/>
        <w:rPr>
          <w:rFonts w:hint="eastAsia" w:ascii="仿宋_GB2312" w:hAnsi="宋体" w:eastAsia="仿宋_GB2312" w:cs="Times New Roman"/>
          <w:kern w:val="2"/>
          <w:sz w:val="24"/>
          <w:szCs w:val="22"/>
          <w:lang w:val="en-US" w:eastAsia="zh-CN" w:bidi="ar-SA"/>
        </w:rPr>
        <w:sectPr>
          <w:pgSz w:w="11906" w:h="16838"/>
          <w:pgMar w:top="1134" w:right="1134" w:bottom="1134" w:left="1134" w:header="851" w:footer="992" w:gutter="0"/>
          <w:cols w:space="720" w:num="1"/>
          <w:docGrid w:type="lines" w:linePitch="312" w:charSpace="0"/>
        </w:sectPr>
      </w:pPr>
      <w:r>
        <w:rPr>
          <w:rFonts w:hint="eastAsia" w:ascii="仿宋_GB2312" w:hAnsi="宋体" w:eastAsia="仿宋_GB2312" w:cs="Times New Roman"/>
          <w:kern w:val="2"/>
          <w:sz w:val="24"/>
          <w:szCs w:val="22"/>
          <w:lang w:val="en-US" w:eastAsia="zh-CN" w:bidi="ar-SA"/>
        </w:rPr>
        <w:t xml:space="preserve">                年   月   日</w:t>
      </w:r>
    </w:p>
    <w:p>
      <w:pPr>
        <w:adjustRightInd w:val="0"/>
        <w:snapToGrid w:val="0"/>
        <w:spacing w:line="360" w:lineRule="auto"/>
        <w:ind w:left="0" w:leftChars="0" w:firstLine="803" w:firstLineChars="200"/>
        <w:jc w:val="left"/>
        <w:rPr>
          <w:rFonts w:hint="default" w:ascii="仿宋_GB2312" w:hAnsi="宋体" w:eastAsia="仿宋_GB2312" w:cs="Times New Roman"/>
          <w:b/>
          <w:bCs/>
          <w:kern w:val="2"/>
          <w:sz w:val="40"/>
          <w:szCs w:val="36"/>
          <w:lang w:val="en-US" w:eastAsia="zh-CN" w:bidi="ar-SA"/>
        </w:rPr>
      </w:pPr>
      <w:r>
        <w:rPr>
          <w:rFonts w:hint="eastAsia" w:ascii="仿宋_GB2312" w:hAnsi="宋体" w:eastAsia="仿宋_GB2312" w:cs="Times New Roman"/>
          <w:b/>
          <w:bCs/>
          <w:kern w:val="2"/>
          <w:sz w:val="40"/>
          <w:szCs w:val="36"/>
          <w:lang w:val="en-US" w:eastAsia="zh-CN" w:bidi="ar-SA"/>
        </w:rPr>
        <w:t>温馨提醒：请供应商在投递响应文件前，逐项核对检查文件内容是否属于采购人列明的14项无效响应范围，避免因供应商无效响应导致采购人招采时间延后。</w:t>
      </w:r>
    </w:p>
    <w:p>
      <w:pPr>
        <w:adjustRightInd w:val="0"/>
        <w:snapToGrid w:val="0"/>
        <w:spacing w:line="360" w:lineRule="auto"/>
        <w:jc w:val="left"/>
      </w:pP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roman"/>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a:effectLst/>
                    </wps:spPr>
                    <wps:txbx>
                      <w:txbxContent>
                        <w:p>
                          <w:pPr>
                            <w:pStyle w:val="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11</w:t>
                          </w:r>
                          <w:r>
                            <w:fldChar w:fldCharType="end"/>
                          </w:r>
                          <w:r>
                            <w:rPr>
                              <w:rFonts w:hint="eastAsia"/>
                            </w:rPr>
                            <w:t xml:space="preserve"> 页</w:t>
                          </w:r>
                        </w:p>
                      </w:txbxContent>
                    </wps:txbx>
                    <wps:bodyPr wrap="none" lIns="0" tIns="0" rIns="0" bIns="0">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9yfM8BAACkAwAADgAAAGRycy9lMm9Eb2MueG1srVPNjtMwEL4j8Q6W&#10;7zRp0aIS1V2BqkVICJAWHsB17MaS/+Rxm/QF4A04ceHOc/U5GDtJFy2XPXBxZjwzn+f7ZrK5Hawh&#10;JxlBe8foclFTIp3wrXYHRr9+uXuxpgQSdy033klGzxLo7fb5s00fGrnynTetjARBHDR9YLRLKTRV&#10;BaKTlsPCB+kwqHy0PKEbD1UbeY/o1lSrun5V9T62IXohAfB2NwbphBifAuiV0kLuvDha6dKIGqXh&#10;CSlBpwPQbelWKSnSJ6VAJmIYRaapnPgI2vt8VtsNbw6Rh06LqQX+lBYecbJcO3z0CrXjiZNj1P9A&#10;WS2iB6/SQnhbjUSKIshiWT/S5r7jQRYuKDWEq+jw/2DFx9PnSHTL6EtKHLc48MuP75efvy+/vpFl&#10;lqcP0GDWfcC8NLz1Ay7NfA94mVkPKtr8RT4E4yju+SquHBIRuWi9Wq9rDAmMzQ7iVw/lIUJ6J70l&#10;2WA04vSKqPz0AdKYOqfk15y/08aUCRpHekZf36xuSsE1guDG5VxZdmGCyZTG1rOVhv0w8dz79ow0&#10;e9wHRh2uPyXmvUO58+rMRpyN/WRkfAhvjgn7KW1m1BEK6WUHh1eITouWt+Nvv2Q9/Fzb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gf3J8zwEAAKQDAAAOAAAAAAAAAAEAIAAAAB4BAABkcnMv&#10;ZTJvRG9jLnhtbFBLBQYAAAAABgAGAFkBAABfBQAAAAA=&#10;">
              <v:fill on="f" focussize="0,0"/>
              <v:stroke on="f"/>
              <v:imagedata o:title=""/>
              <o:lock v:ext="edit" aspectratio="f"/>
              <v:textbox inset="0mm,0mm,0mm,0mm" style="mso-fit-shape-to-text:t;">
                <w:txbxContent>
                  <w:p>
                    <w:pPr>
                      <w:pStyle w:val="5"/>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11</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11</w:t>
                    </w:r>
                    <w: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1B8396"/>
    <w:multiLevelType w:val="singleLevel"/>
    <w:tmpl w:val="2D1B8396"/>
    <w:lvl w:ilvl="0" w:tentative="0">
      <w:start w:val="1"/>
      <w:numFmt w:val="decimal"/>
      <w:suff w:val="nothing"/>
      <w:lvlText w:val="%1、"/>
      <w:lvlJc w:val="left"/>
    </w:lvl>
  </w:abstractNum>
  <w:abstractNum w:abstractNumId="1">
    <w:nsid w:val="64742B5A"/>
    <w:multiLevelType w:val="singleLevel"/>
    <w:tmpl w:val="64742B5A"/>
    <w:lvl w:ilvl="0" w:tentative="0">
      <w:start w:val="1"/>
      <w:numFmt w:val="chineseCounting"/>
      <w:suff w:val="nothing"/>
      <w:lvlText w:val="%1、"/>
      <w:lvlJc w:val="left"/>
      <w:rPr>
        <w:rFonts w:hint="eastAsia"/>
      </w:rPr>
    </w:lvl>
  </w:abstractNum>
  <w:abstractNum w:abstractNumId="2">
    <w:nsid w:val="7C870C09"/>
    <w:multiLevelType w:val="multilevel"/>
    <w:tmpl w:val="7C870C09"/>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19"/>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MyNGZhNGMxOGQ3MjNjMzZlZGNmYzU1Mzk5NTY3YjMifQ=="/>
  </w:docVars>
  <w:rsids>
    <w:rsidRoot w:val="00E445E0"/>
    <w:rsid w:val="00086457"/>
    <w:rsid w:val="001C5FBC"/>
    <w:rsid w:val="00244B87"/>
    <w:rsid w:val="005F7C31"/>
    <w:rsid w:val="00A252A4"/>
    <w:rsid w:val="00DC5030"/>
    <w:rsid w:val="00E445E0"/>
    <w:rsid w:val="00E52128"/>
    <w:rsid w:val="00F57EB8"/>
    <w:rsid w:val="00F61DFC"/>
    <w:rsid w:val="01671BDD"/>
    <w:rsid w:val="01912D5A"/>
    <w:rsid w:val="01F43647"/>
    <w:rsid w:val="01FC2334"/>
    <w:rsid w:val="026514E4"/>
    <w:rsid w:val="03177D0D"/>
    <w:rsid w:val="03214205"/>
    <w:rsid w:val="038E466A"/>
    <w:rsid w:val="03B05A63"/>
    <w:rsid w:val="03D451A1"/>
    <w:rsid w:val="04314362"/>
    <w:rsid w:val="045301F6"/>
    <w:rsid w:val="045A10E2"/>
    <w:rsid w:val="054A568F"/>
    <w:rsid w:val="05A1651B"/>
    <w:rsid w:val="062A093A"/>
    <w:rsid w:val="07043A2A"/>
    <w:rsid w:val="078057A6"/>
    <w:rsid w:val="07BF7925"/>
    <w:rsid w:val="08183C31"/>
    <w:rsid w:val="08305016"/>
    <w:rsid w:val="0A0126EF"/>
    <w:rsid w:val="0A2C7BD0"/>
    <w:rsid w:val="0AEF7612"/>
    <w:rsid w:val="0B281E05"/>
    <w:rsid w:val="0B2964A2"/>
    <w:rsid w:val="0B982A6A"/>
    <w:rsid w:val="0BF236FE"/>
    <w:rsid w:val="0BF25AB4"/>
    <w:rsid w:val="0C1A03FD"/>
    <w:rsid w:val="0C25027D"/>
    <w:rsid w:val="0D0C6D3A"/>
    <w:rsid w:val="0D92520D"/>
    <w:rsid w:val="0E121180"/>
    <w:rsid w:val="0E693A04"/>
    <w:rsid w:val="0E74655B"/>
    <w:rsid w:val="0F262B64"/>
    <w:rsid w:val="0F2E7B6F"/>
    <w:rsid w:val="0F5C53DF"/>
    <w:rsid w:val="0F776B4A"/>
    <w:rsid w:val="0FAE5575"/>
    <w:rsid w:val="1060172D"/>
    <w:rsid w:val="11135531"/>
    <w:rsid w:val="111663BA"/>
    <w:rsid w:val="1127726F"/>
    <w:rsid w:val="112A1D2D"/>
    <w:rsid w:val="116640D2"/>
    <w:rsid w:val="12333C18"/>
    <w:rsid w:val="126C0624"/>
    <w:rsid w:val="127D5626"/>
    <w:rsid w:val="12C54103"/>
    <w:rsid w:val="131929B4"/>
    <w:rsid w:val="133C6AD5"/>
    <w:rsid w:val="152F444C"/>
    <w:rsid w:val="153F3EC8"/>
    <w:rsid w:val="17D349D1"/>
    <w:rsid w:val="18750FA5"/>
    <w:rsid w:val="187A3C70"/>
    <w:rsid w:val="189221C7"/>
    <w:rsid w:val="18A961DF"/>
    <w:rsid w:val="192908FA"/>
    <w:rsid w:val="193C6C24"/>
    <w:rsid w:val="19B0630C"/>
    <w:rsid w:val="19BF58A1"/>
    <w:rsid w:val="19C9042A"/>
    <w:rsid w:val="19E31E2D"/>
    <w:rsid w:val="1A5A1E87"/>
    <w:rsid w:val="1B672584"/>
    <w:rsid w:val="1BDB1DFC"/>
    <w:rsid w:val="1C2E45B1"/>
    <w:rsid w:val="1CF64572"/>
    <w:rsid w:val="1D17185D"/>
    <w:rsid w:val="1D38070F"/>
    <w:rsid w:val="1E9E1F27"/>
    <w:rsid w:val="1F446E3C"/>
    <w:rsid w:val="1F4E6F21"/>
    <w:rsid w:val="1F9F1AB3"/>
    <w:rsid w:val="20262375"/>
    <w:rsid w:val="206B29E9"/>
    <w:rsid w:val="21326C44"/>
    <w:rsid w:val="217A21C5"/>
    <w:rsid w:val="224376A4"/>
    <w:rsid w:val="22CB5230"/>
    <w:rsid w:val="22E50F79"/>
    <w:rsid w:val="24027D8C"/>
    <w:rsid w:val="24051BA8"/>
    <w:rsid w:val="247C1983"/>
    <w:rsid w:val="25415D2D"/>
    <w:rsid w:val="25D37F81"/>
    <w:rsid w:val="260375AF"/>
    <w:rsid w:val="265D3914"/>
    <w:rsid w:val="26E75571"/>
    <w:rsid w:val="26F848F6"/>
    <w:rsid w:val="27897907"/>
    <w:rsid w:val="2A231053"/>
    <w:rsid w:val="2A641BEC"/>
    <w:rsid w:val="2A9601E3"/>
    <w:rsid w:val="2A9E4D57"/>
    <w:rsid w:val="2BC058C2"/>
    <w:rsid w:val="2BC76C50"/>
    <w:rsid w:val="2C3D17A3"/>
    <w:rsid w:val="2C4E3A86"/>
    <w:rsid w:val="2CBF67E5"/>
    <w:rsid w:val="2D0D69E1"/>
    <w:rsid w:val="2D122324"/>
    <w:rsid w:val="2D2944BE"/>
    <w:rsid w:val="2D5C7FE7"/>
    <w:rsid w:val="2D875292"/>
    <w:rsid w:val="2DE97BA7"/>
    <w:rsid w:val="2E4F1A10"/>
    <w:rsid w:val="2F480F12"/>
    <w:rsid w:val="2FBB1EC7"/>
    <w:rsid w:val="2FDE6FE3"/>
    <w:rsid w:val="30B77259"/>
    <w:rsid w:val="316D0DA5"/>
    <w:rsid w:val="31747F90"/>
    <w:rsid w:val="31EB6582"/>
    <w:rsid w:val="31EC6056"/>
    <w:rsid w:val="322D045B"/>
    <w:rsid w:val="336B6A5B"/>
    <w:rsid w:val="34817B05"/>
    <w:rsid w:val="34E96C65"/>
    <w:rsid w:val="355C5387"/>
    <w:rsid w:val="35B37CD8"/>
    <w:rsid w:val="35F91BA0"/>
    <w:rsid w:val="36455513"/>
    <w:rsid w:val="36592E47"/>
    <w:rsid w:val="36B97ADD"/>
    <w:rsid w:val="375A4E1C"/>
    <w:rsid w:val="37922606"/>
    <w:rsid w:val="37EE614D"/>
    <w:rsid w:val="380C483D"/>
    <w:rsid w:val="395A55A8"/>
    <w:rsid w:val="39670BA3"/>
    <w:rsid w:val="39675BD9"/>
    <w:rsid w:val="397F3D71"/>
    <w:rsid w:val="3A022CB0"/>
    <w:rsid w:val="3A073743"/>
    <w:rsid w:val="3CCA1B30"/>
    <w:rsid w:val="3E633BE2"/>
    <w:rsid w:val="3EC54061"/>
    <w:rsid w:val="40E13B95"/>
    <w:rsid w:val="41E440AB"/>
    <w:rsid w:val="41EF5F53"/>
    <w:rsid w:val="42784D13"/>
    <w:rsid w:val="43533C25"/>
    <w:rsid w:val="4365514D"/>
    <w:rsid w:val="4413072B"/>
    <w:rsid w:val="44474E3A"/>
    <w:rsid w:val="446D3310"/>
    <w:rsid w:val="44BE681C"/>
    <w:rsid w:val="458200D5"/>
    <w:rsid w:val="45A23A80"/>
    <w:rsid w:val="45A7242F"/>
    <w:rsid w:val="45ED07BE"/>
    <w:rsid w:val="46F936A8"/>
    <w:rsid w:val="4755437D"/>
    <w:rsid w:val="4773430F"/>
    <w:rsid w:val="47AF4141"/>
    <w:rsid w:val="47FE3759"/>
    <w:rsid w:val="48481EDA"/>
    <w:rsid w:val="4B000257"/>
    <w:rsid w:val="4B01127E"/>
    <w:rsid w:val="4B251F56"/>
    <w:rsid w:val="4BE06497"/>
    <w:rsid w:val="4BEF7421"/>
    <w:rsid w:val="4C071622"/>
    <w:rsid w:val="4C16658E"/>
    <w:rsid w:val="4CC6569A"/>
    <w:rsid w:val="4D380C2E"/>
    <w:rsid w:val="4E3A25BC"/>
    <w:rsid w:val="4EA57B48"/>
    <w:rsid w:val="50D61909"/>
    <w:rsid w:val="52D36DAB"/>
    <w:rsid w:val="52D45A4A"/>
    <w:rsid w:val="52F60D97"/>
    <w:rsid w:val="533A196A"/>
    <w:rsid w:val="53662D9E"/>
    <w:rsid w:val="545F09D6"/>
    <w:rsid w:val="54840334"/>
    <w:rsid w:val="549A5A48"/>
    <w:rsid w:val="56703AD1"/>
    <w:rsid w:val="567F2E0C"/>
    <w:rsid w:val="56CB70C2"/>
    <w:rsid w:val="572F0FEC"/>
    <w:rsid w:val="57DB33E3"/>
    <w:rsid w:val="587E3D63"/>
    <w:rsid w:val="588C4742"/>
    <w:rsid w:val="59A13C20"/>
    <w:rsid w:val="59BB2054"/>
    <w:rsid w:val="5A100027"/>
    <w:rsid w:val="5A512369"/>
    <w:rsid w:val="5A5B0C64"/>
    <w:rsid w:val="5B656B5D"/>
    <w:rsid w:val="5B716309"/>
    <w:rsid w:val="5C3A2DA7"/>
    <w:rsid w:val="5C5032DC"/>
    <w:rsid w:val="5C78446B"/>
    <w:rsid w:val="5C8769D7"/>
    <w:rsid w:val="5D005BEB"/>
    <w:rsid w:val="5D416C11"/>
    <w:rsid w:val="5E9A5433"/>
    <w:rsid w:val="5EE54CD9"/>
    <w:rsid w:val="5EE9359E"/>
    <w:rsid w:val="5F680545"/>
    <w:rsid w:val="5FC72C41"/>
    <w:rsid w:val="60047CD5"/>
    <w:rsid w:val="609E5367"/>
    <w:rsid w:val="60A32FC7"/>
    <w:rsid w:val="60AF6D3F"/>
    <w:rsid w:val="60BC4792"/>
    <w:rsid w:val="622A5268"/>
    <w:rsid w:val="62BA0AE5"/>
    <w:rsid w:val="63B41BA1"/>
    <w:rsid w:val="63C86061"/>
    <w:rsid w:val="64761FE6"/>
    <w:rsid w:val="65051C35"/>
    <w:rsid w:val="65825D08"/>
    <w:rsid w:val="65C64E6A"/>
    <w:rsid w:val="661C43A8"/>
    <w:rsid w:val="66660838"/>
    <w:rsid w:val="66D1005A"/>
    <w:rsid w:val="673D548B"/>
    <w:rsid w:val="67B80689"/>
    <w:rsid w:val="6870599E"/>
    <w:rsid w:val="68A37B22"/>
    <w:rsid w:val="69D16388"/>
    <w:rsid w:val="69F33675"/>
    <w:rsid w:val="6A1E1D58"/>
    <w:rsid w:val="6B3B2D19"/>
    <w:rsid w:val="6B776B5F"/>
    <w:rsid w:val="6D0B745B"/>
    <w:rsid w:val="6D116053"/>
    <w:rsid w:val="6D406C99"/>
    <w:rsid w:val="6DA93E2C"/>
    <w:rsid w:val="6DC35E66"/>
    <w:rsid w:val="6E2521BC"/>
    <w:rsid w:val="6E2F6425"/>
    <w:rsid w:val="6E3E05AF"/>
    <w:rsid w:val="6E9248C1"/>
    <w:rsid w:val="6FB1521A"/>
    <w:rsid w:val="708539A9"/>
    <w:rsid w:val="70CC3A18"/>
    <w:rsid w:val="70EB33E3"/>
    <w:rsid w:val="71F12BBF"/>
    <w:rsid w:val="72C0229A"/>
    <w:rsid w:val="73054CC1"/>
    <w:rsid w:val="73B16225"/>
    <w:rsid w:val="73CB2A32"/>
    <w:rsid w:val="74060E27"/>
    <w:rsid w:val="740F0761"/>
    <w:rsid w:val="74195F93"/>
    <w:rsid w:val="74581E2E"/>
    <w:rsid w:val="748822F3"/>
    <w:rsid w:val="748930CA"/>
    <w:rsid w:val="748977C7"/>
    <w:rsid w:val="74E26423"/>
    <w:rsid w:val="75AD2D57"/>
    <w:rsid w:val="76383848"/>
    <w:rsid w:val="7643647A"/>
    <w:rsid w:val="76CA13F7"/>
    <w:rsid w:val="76CC3A2F"/>
    <w:rsid w:val="77193E72"/>
    <w:rsid w:val="775F23E8"/>
    <w:rsid w:val="78C334AB"/>
    <w:rsid w:val="7907664D"/>
    <w:rsid w:val="7A4128DE"/>
    <w:rsid w:val="7A5D40AB"/>
    <w:rsid w:val="7B2C0FDB"/>
    <w:rsid w:val="7C681414"/>
    <w:rsid w:val="7E655B58"/>
    <w:rsid w:val="7F0B77BF"/>
    <w:rsid w:val="7FB2408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link w:val="14"/>
    <w:qFormat/>
    <w:uiPriority w:val="0"/>
    <w:pPr>
      <w:keepNext/>
      <w:keepLines/>
      <w:spacing w:line="440" w:lineRule="exact"/>
      <w:jc w:val="center"/>
      <w:outlineLvl w:val="1"/>
    </w:pPr>
    <w:rPr>
      <w:rFonts w:ascii="仿宋_GB2312" w:hAnsi="Arial" w:eastAsia="仿宋_GB2312"/>
      <w:b/>
      <w:sz w:val="24"/>
    </w:rPr>
  </w:style>
  <w:style w:type="character" w:default="1" w:styleId="10">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3">
    <w:name w:val="Body Text"/>
    <w:basedOn w:val="1"/>
    <w:next w:val="1"/>
    <w:link w:val="15"/>
    <w:qFormat/>
    <w:uiPriority w:val="1"/>
    <w:rPr>
      <w:rFonts w:ascii="宋体" w:hAnsi="宋体" w:cs="宋体"/>
      <w:sz w:val="24"/>
      <w:szCs w:val="24"/>
      <w:lang w:val="zh-CN" w:bidi="zh-CN"/>
    </w:rPr>
  </w:style>
  <w:style w:type="paragraph" w:styleId="4">
    <w:name w:val="Date"/>
    <w:basedOn w:val="1"/>
    <w:next w:val="1"/>
    <w:link w:val="16"/>
    <w:qFormat/>
    <w:uiPriority w:val="0"/>
    <w:rPr>
      <w:sz w:val="28"/>
    </w:rPr>
  </w:style>
  <w:style w:type="paragraph" w:styleId="5">
    <w:name w:val="footer"/>
    <w:basedOn w:val="1"/>
    <w:link w:val="17"/>
    <w:qFormat/>
    <w:uiPriority w:val="0"/>
    <w:pPr>
      <w:tabs>
        <w:tab w:val="center" w:pos="4153"/>
        <w:tab w:val="right" w:pos="8306"/>
      </w:tabs>
      <w:snapToGrid w:val="0"/>
      <w:jc w:val="left"/>
    </w:pPr>
    <w:rPr>
      <w:sz w:val="18"/>
    </w:rPr>
  </w:style>
  <w:style w:type="paragraph" w:styleId="6">
    <w:name w:val="header"/>
    <w:basedOn w:val="1"/>
    <w:link w:val="1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toc 1"/>
    <w:basedOn w:val="1"/>
    <w:next w:val="1"/>
    <w:semiHidden/>
    <w:qFormat/>
    <w:uiPriority w:val="0"/>
    <w:pPr>
      <w:tabs>
        <w:tab w:val="right" w:leader="dot" w:pos="9962"/>
      </w:tabs>
      <w:spacing w:line="360" w:lineRule="auto"/>
      <w:jc w:val="center"/>
    </w:pPr>
    <w:rPr>
      <w:rFonts w:ascii="微软雅黑" w:hAnsi="微软雅黑" w:eastAsia="微软雅黑"/>
      <w:b/>
      <w:sz w:val="36"/>
      <w:szCs w:val="36"/>
      <w:lang w:val="zh-CN"/>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1">
    <w:name w:val="Strong"/>
    <w:basedOn w:val="10"/>
    <w:qFormat/>
    <w:uiPriority w:val="22"/>
    <w:rPr>
      <w:b/>
    </w:rPr>
  </w:style>
  <w:style w:type="character" w:styleId="12">
    <w:name w:val="page number"/>
    <w:basedOn w:val="10"/>
    <w:qFormat/>
    <w:uiPriority w:val="0"/>
  </w:style>
  <w:style w:type="character" w:styleId="13">
    <w:name w:val="Hyperlink"/>
    <w:basedOn w:val="10"/>
    <w:semiHidden/>
    <w:unhideWhenUsed/>
    <w:qFormat/>
    <w:uiPriority w:val="99"/>
    <w:rPr>
      <w:color w:val="0000FF"/>
      <w:u w:val="single"/>
    </w:rPr>
  </w:style>
  <w:style w:type="character" w:customStyle="1" w:styleId="14">
    <w:name w:val="标题 2 Char"/>
    <w:link w:val="2"/>
    <w:qFormat/>
    <w:uiPriority w:val="0"/>
    <w:rPr>
      <w:rFonts w:ascii="仿宋_GB2312" w:hAnsi="Arial" w:eastAsia="仿宋_GB2312" w:cs="Times New Roman"/>
      <w:b/>
      <w:sz w:val="24"/>
      <w:szCs w:val="20"/>
    </w:rPr>
  </w:style>
  <w:style w:type="character" w:customStyle="1" w:styleId="15">
    <w:name w:val="正文文本 Char"/>
    <w:link w:val="3"/>
    <w:qFormat/>
    <w:uiPriority w:val="1"/>
    <w:rPr>
      <w:rFonts w:ascii="宋体" w:hAnsi="宋体" w:eastAsia="宋体" w:cs="宋体"/>
      <w:sz w:val="24"/>
      <w:szCs w:val="24"/>
      <w:lang w:val="zh-CN" w:bidi="zh-CN"/>
    </w:rPr>
  </w:style>
  <w:style w:type="character" w:customStyle="1" w:styleId="16">
    <w:name w:val="日期 Char"/>
    <w:link w:val="4"/>
    <w:qFormat/>
    <w:uiPriority w:val="0"/>
    <w:rPr>
      <w:rFonts w:ascii="Times New Roman" w:hAnsi="Times New Roman" w:eastAsia="宋体" w:cs="Times New Roman"/>
      <w:sz w:val="28"/>
      <w:szCs w:val="20"/>
    </w:rPr>
  </w:style>
  <w:style w:type="character" w:customStyle="1" w:styleId="17">
    <w:name w:val="页脚 Char"/>
    <w:link w:val="5"/>
    <w:qFormat/>
    <w:uiPriority w:val="0"/>
    <w:rPr>
      <w:rFonts w:ascii="Times New Roman" w:hAnsi="Times New Roman" w:eastAsia="宋体" w:cs="Times New Roman"/>
      <w:sz w:val="18"/>
      <w:szCs w:val="20"/>
    </w:rPr>
  </w:style>
  <w:style w:type="character" w:customStyle="1" w:styleId="18">
    <w:name w:val="页眉 Char"/>
    <w:link w:val="6"/>
    <w:qFormat/>
    <w:uiPriority w:val="0"/>
    <w:rPr>
      <w:rFonts w:ascii="Times New Roman" w:hAnsi="Times New Roman" w:eastAsia="宋体" w:cs="Times New Roman"/>
      <w:sz w:val="18"/>
      <w:szCs w:val="20"/>
    </w:rPr>
  </w:style>
  <w:style w:type="paragraph" w:customStyle="1" w:styleId="19">
    <w:name w:val="标题 5（有编号）（绿盟科技）"/>
    <w:basedOn w:val="1"/>
    <w:next w:val="1"/>
    <w:qFormat/>
    <w:uiPriority w:val="99"/>
    <w:pPr>
      <w:keepNext/>
      <w:keepLines/>
      <w:numPr>
        <w:ilvl w:val="4"/>
        <w:numId w:val="1"/>
      </w:numPr>
      <w:tabs>
        <w:tab w:val="left" w:pos="720"/>
      </w:tabs>
      <w:spacing w:before="280" w:after="156" w:line="377" w:lineRule="auto"/>
      <w:jc w:val="left"/>
      <w:outlineLvl w:val="4"/>
    </w:pPr>
    <w:rPr>
      <w:rFonts w:ascii="Arial" w:hAnsi="Arial" w:eastAsia="黑体"/>
      <w:b/>
      <w:sz w:val="24"/>
      <w:szCs w:val="28"/>
    </w:rPr>
  </w:style>
  <w:style w:type="paragraph" w:customStyle="1" w:styleId="20">
    <w:name w:val="1"/>
    <w:qFormat/>
    <w:uiPriority w:val="0"/>
    <w:pPr>
      <w:widowControl w:val="0"/>
      <w:jc w:val="both"/>
    </w:pPr>
    <w:rPr>
      <w:rFonts w:ascii="Tahoma" w:hAnsi="Tahoma" w:eastAsia="Arial Unicode MS" w:cs="Arial Unicode MS"/>
      <w:color w:val="000000"/>
      <w:kern w:val="2"/>
      <w:sz w:val="24"/>
      <w:szCs w:val="24"/>
      <w:u w:val="none" w:color="000000"/>
      <w:lang w:val="en-US" w:eastAsia="zh-CN" w:bidi="ar-SA"/>
    </w:rPr>
  </w:style>
  <w:style w:type="paragraph" w:customStyle="1" w:styleId="21">
    <w:name w:val="正文文本缩进1"/>
    <w:basedOn w:val="1"/>
    <w:qFormat/>
    <w:uiPriority w:val="0"/>
    <w:pPr>
      <w:spacing w:line="700" w:lineRule="exact"/>
      <w:ind w:left="960"/>
    </w:pPr>
    <w:rPr>
      <w:sz w:val="44"/>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glossaryDocument" Target="glossary/document.xml"/><Relationship Id="rId10" Type="http://schemas.openxmlformats.org/officeDocument/2006/relationships/fontTable" Target="fontTable.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2f0c06be-53ba-4d29-a9f1-c73367913333}"/>
        <w:style w:val=""/>
        <w:category>
          <w:name w:val="常规"/>
          <w:gallery w:val="placeholder"/>
        </w:category>
        <w:types>
          <w:type w:val="bbPlcHdr"/>
        </w:types>
        <w:behaviors>
          <w:behavior w:val="content"/>
        </w:behaviors>
        <w:description w:val=""/>
        <w:guid w:val="{2f0c06be-53ba-4d29-a9f1-c73367913333}"/>
      </w:docPartPr>
      <w:docPartBody>
        <w:p>
          <w:r>
            <w:rPr>
              <w:color w:val="808080"/>
            </w:rPr>
            <w:t>选择一项。</w:t>
          </w:r>
        </w:p>
      </w:docPartBody>
    </w:docPart>
    <w:docPart>
      <w:docPartPr>
        <w:name w:val="{2265086e-95a0-42c5-8d3f-3a3fea70bb1f}"/>
        <w:style w:val=""/>
        <w:category>
          <w:name w:val="常规"/>
          <w:gallery w:val="placeholder"/>
        </w:category>
        <w:types>
          <w:type w:val="bbPlcHdr"/>
        </w:types>
        <w:behaviors>
          <w:behavior w:val="content"/>
        </w:behaviors>
        <w:description w:val=""/>
        <w:guid w:val="{2265086e-95a0-42c5-8d3f-3a3fea70bb1f}"/>
      </w:docPartPr>
      <w:docPartBody>
        <w:p>
          <w:r>
            <w:rPr>
              <w:color w:val="808080"/>
            </w:rPr>
            <w:t>选择一项。</w:t>
          </w:r>
        </w:p>
      </w:docPartBody>
    </w:docPart>
    <w:docPart>
      <w:docPartPr>
        <w:name w:val="{8f1bfe02-5f8a-40f4-a969-5fc9b7b9d3e9}"/>
        <w:style w:val=""/>
        <w:category>
          <w:name w:val="常规"/>
          <w:gallery w:val="placeholder"/>
        </w:category>
        <w:types>
          <w:type w:val="bbPlcHdr"/>
        </w:types>
        <w:behaviors>
          <w:behavior w:val="content"/>
        </w:behaviors>
        <w:description w:val=""/>
        <w:guid w:val="{8f1bfe02-5f8a-40f4-a969-5fc9b7b9d3e9}"/>
      </w:docPartPr>
      <w:docPartBody>
        <w:p>
          <w:r>
            <w:rPr>
              <w:color w:val="808080"/>
            </w:rPr>
            <w:t>选择一项。</w:t>
          </w:r>
        </w:p>
      </w:docPartBody>
    </w:docPart>
    <w:docPart>
      <w:docPartPr>
        <w:name w:val="{377fa9f8-54cc-4714-952f-973d39e297cc}"/>
        <w:style w:val=""/>
        <w:category>
          <w:name w:val="常规"/>
          <w:gallery w:val="placeholder"/>
        </w:category>
        <w:types>
          <w:type w:val="bbPlcHdr"/>
        </w:types>
        <w:behaviors>
          <w:behavior w:val="content"/>
        </w:behaviors>
        <w:description w:val=""/>
        <w:guid w:val="{377fa9f8-54cc-4714-952f-973d39e297cc}"/>
      </w:docPartPr>
      <w:docPartBody>
        <w:p>
          <w:r>
            <w:rPr>
              <w:color w:val="808080"/>
            </w:rPr>
            <w:t>选择一项。</w:t>
          </w:r>
        </w:p>
      </w:docPartBody>
    </w:docPart>
    <w:docPart>
      <w:docPartPr>
        <w:name w:val="{0ae7ae1c-4c5f-4745-93b3-794ef2fd6d61}"/>
        <w:style w:val=""/>
        <w:category>
          <w:name w:val="常规"/>
          <w:gallery w:val="placeholder"/>
        </w:category>
        <w:types>
          <w:type w:val="bbPlcHdr"/>
        </w:types>
        <w:behaviors>
          <w:behavior w:val="content"/>
        </w:behaviors>
        <w:description w:val=""/>
        <w:guid w:val="{0ae7ae1c-4c5f-4745-93b3-794ef2fd6d61}"/>
      </w:docPartPr>
      <w:docPartBody>
        <w:p>
          <w:r>
            <w:rPr>
              <w:color w:val="808080"/>
            </w:rPr>
            <w:t>选择一项。</w:t>
          </w:r>
        </w:p>
      </w:docPartBody>
    </w:docPart>
    <w:docPart>
      <w:docPartPr>
        <w:name w:val="{14fc3f9d-febb-4484-a3eb-8aa26ddc304d}"/>
        <w:style w:val=""/>
        <w:category>
          <w:name w:val="常规"/>
          <w:gallery w:val="placeholder"/>
        </w:category>
        <w:types>
          <w:type w:val="bbPlcHdr"/>
        </w:types>
        <w:behaviors>
          <w:behavior w:val="content"/>
        </w:behaviors>
        <w:description w:val=""/>
        <w:guid w:val="{14fc3f9d-febb-4484-a3eb-8aa26ddc304d}"/>
      </w:docPartPr>
      <w:docPartBody>
        <w:p>
          <w:r>
            <w:rPr>
              <w:color w:val="808080"/>
            </w:rPr>
            <w:t>选择一项。</w:t>
          </w:r>
        </w:p>
      </w:docPartBody>
    </w:docPart>
    <w:docPart>
      <w:docPartPr>
        <w:name w:val="{c13778aa-98b7-460d-a4e3-be0722195c2e}"/>
        <w:style w:val=""/>
        <w:category>
          <w:name w:val="常规"/>
          <w:gallery w:val="placeholder"/>
        </w:category>
        <w:types>
          <w:type w:val="bbPlcHdr"/>
        </w:types>
        <w:behaviors>
          <w:behavior w:val="content"/>
        </w:behaviors>
        <w:description w:val=""/>
        <w:guid w:val="{c13778aa-98b7-460d-a4e3-be0722195c2e}"/>
      </w:docPartPr>
      <w:docPartBody>
        <w:p>
          <w:r>
            <w:rPr>
              <w:color w:val="808080"/>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style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34</Pages>
  <Words>1704</Words>
  <Characters>1879</Characters>
  <Lines>202</Lines>
  <Paragraphs>243</Paragraphs>
  <TotalTime>191</TotalTime>
  <ScaleCrop>false</ScaleCrop>
  <LinksUpToDate>false</LinksUpToDate>
  <CharactersWithSpaces>1883</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2022-11-08T09:57:00Z</dcterms:created>
  <dc:creator>pgos</dc:creator>
  <cp:lastModifiedBy>王文君</cp:lastModifiedBy>
  <cp:lastPrinted>2023-07-14T02:26:00Z</cp:lastPrinted>
  <dcterms:modified xsi:type="dcterms:W3CDTF">2026-09-18T01:00:00Z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3B416E5E665848D2BF78E99BA99762A1_13</vt:lpwstr>
  </property>
  <property fmtid="{D5CDD505-2E9C-101B-9397-08002B2CF9AE}" pid="4" name="KSOTemplateDocerSaveRecord">
    <vt:lpwstr>eyJoZGlkIjoiNzliNmRkY2YyN2FjZDQwMDgzZGM4ZDZkNTA3MTFmNGMiLCJ1c2VySWQiOiIxNjE2MTQ1MTM5In0=</vt:lpwstr>
  </property>
</Properties>
</file>