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一次性使用麻醉呼吸回路等耗材</w:t>
      </w: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07018</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7</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0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864"/>
        <w:gridCol w:w="991"/>
        <w:gridCol w:w="2463"/>
        <w:gridCol w:w="2925"/>
        <w:gridCol w:w="1088"/>
        <w:gridCol w:w="789"/>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2" w:hRule="atLeast"/>
        </w:trPr>
        <w:tc>
          <w:tcPr>
            <w:tcW w:w="55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9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2463"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92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08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78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7" w:hRule="atLeast"/>
        </w:trPr>
        <w:tc>
          <w:tcPr>
            <w:tcW w:w="55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麻醉科</w:t>
            </w:r>
          </w:p>
        </w:tc>
        <w:tc>
          <w:tcPr>
            <w:tcW w:w="99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一次性使用麻醉呼吸回路</w:t>
            </w:r>
          </w:p>
        </w:tc>
        <w:tc>
          <w:tcPr>
            <w:tcW w:w="2463"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麻醉呼吸回路的波纹管应采用符合YY/T0114-2008聚乙烯和乙烯-乙酸乙烯酯共聚树脂(EVA)材料制成，储气囊由天然乳胶制成，细菌过滤器和集水杯由GB/T12672-2009丙烯腈-丁二烯-苯乙烯(ABS)树脂制成，三通、接头、万向接头、护帽采用符合YY/T02422001聚丙烯(PP)树脂注塑而成。</w:t>
            </w:r>
          </w:p>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尺寸：普通(成人)型B型</w:t>
            </w:r>
          </w:p>
        </w:tc>
        <w:tc>
          <w:tcPr>
            <w:tcW w:w="292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 适配本院麻醉机、呼吸机、急救转运呼吸机，用于全身麻醉术中患者气道通气、术后ICU呼吸支持、急诊危重症患者机械通气，建立密闭呼吸通路，输送麻醉气体、氧气，同步排出患者呼出废气。</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 隔绝患者呼吸道分泌物，阻断呼吸道传染病交叉感染；适配成人、儿童不同体型患者，满足手术室、麻醉恢复室、急诊抢救、病房呼吸治疗全场景使用。</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 配合全麻诱导、维持、苏醒全流程操作，保障术中通气稳定，减少气道漏气、二氧化碳潴留等通气不良风险。</w:t>
            </w:r>
          </w:p>
        </w:tc>
        <w:tc>
          <w:tcPr>
            <w:tcW w:w="1088"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由三通、波纹管、接头、万向接头、护帽组成</w:t>
            </w:r>
          </w:p>
        </w:tc>
        <w:tc>
          <w:tcPr>
            <w:tcW w:w="78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8000套</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36.4元/套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2" w:hRule="atLeast"/>
        </w:trPr>
        <w:tc>
          <w:tcPr>
            <w:tcW w:w="55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64"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麻醉科</w:t>
            </w:r>
          </w:p>
        </w:tc>
        <w:tc>
          <w:tcPr>
            <w:tcW w:w="991" w:type="dxa"/>
            <w:shd w:val="clear" w:color="auto" w:fill="auto"/>
            <w:vAlign w:val="center"/>
          </w:tcPr>
          <w:p>
            <w:pPr>
              <w:keepNext w:val="0"/>
              <w:keepLines w:val="0"/>
              <w:widowControl/>
              <w:suppressLineNumbers w:val="0"/>
              <w:jc w:val="center"/>
              <w:textAlignment w:val="center"/>
              <w:rPr>
                <w:rFonts w:hint="eastAsia"/>
              </w:rPr>
            </w:pPr>
            <w:r>
              <w:rPr>
                <w:rFonts w:hint="eastAsia"/>
              </w:rPr>
              <w:t>医用面罩</w:t>
            </w:r>
          </w:p>
        </w:tc>
        <w:tc>
          <w:tcPr>
            <w:tcW w:w="2463"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292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1088"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w:t>
            </w:r>
          </w:p>
        </w:tc>
        <w:tc>
          <w:tcPr>
            <w:tcW w:w="78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8000套</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6" w:hRule="atLeast"/>
        </w:trPr>
        <w:tc>
          <w:tcPr>
            <w:tcW w:w="10504"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bookmarkStart w:id="34" w:name="_GoBack"/>
      <w:bookmarkEnd w:id="34"/>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721"/>
      <w:bookmarkStart w:id="1" w:name="_Toc128229278"/>
      <w:bookmarkStart w:id="2" w:name="_Toc128014287"/>
      <w:bookmarkStart w:id="3" w:name="_Toc237057789"/>
      <w:bookmarkStart w:id="4" w:name="_Toc156196446"/>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815770"/>
      <w:bookmarkStart w:id="6" w:name="_Toc173677397"/>
      <w:bookmarkStart w:id="7" w:name="_Toc128229745"/>
      <w:bookmarkStart w:id="8" w:name="_Toc128229302"/>
      <w:bookmarkStart w:id="9" w:name="_Toc156196470"/>
      <w:bookmarkStart w:id="10" w:name="_Toc156730450"/>
      <w:bookmarkStart w:id="11" w:name="_Toc156196559"/>
      <w:bookmarkStart w:id="12" w:name="_Toc128229916"/>
      <w:bookmarkStart w:id="13" w:name="_Toc166139912"/>
      <w:bookmarkStart w:id="14" w:name="_Toc175017342"/>
      <w:bookmarkStart w:id="15" w:name="_Toc166549448"/>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28229917"/>
      <w:bookmarkStart w:id="17" w:name="_Toc128229746"/>
      <w:bookmarkStart w:id="18" w:name="_Toc173677398"/>
      <w:bookmarkStart w:id="19" w:name="_Toc156815771"/>
      <w:bookmarkStart w:id="20" w:name="_Toc128229303"/>
      <w:bookmarkStart w:id="21" w:name="_Toc166549449"/>
      <w:bookmarkStart w:id="22" w:name="_Toc156730451"/>
      <w:bookmarkStart w:id="23" w:name="_Toc156196560"/>
      <w:bookmarkStart w:id="24" w:name="_Toc156196471"/>
      <w:bookmarkStart w:id="25" w:name="_Toc175017343"/>
      <w:bookmarkStart w:id="26" w:name="_Toc16613991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75017344"/>
      <w:bookmarkStart w:id="28" w:name="_Toc128014297"/>
      <w:bookmarkStart w:id="29" w:name="_Toc237057793"/>
      <w:bookmarkStart w:id="30" w:name="_Toc128229747"/>
      <w:bookmarkStart w:id="31" w:name="_Toc156196472"/>
      <w:bookmarkStart w:id="32" w:name="_Toc128229304"/>
      <w:bookmarkStart w:id="33" w:name="_Toc173677399"/>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652428"/>
    <w:rsid w:val="30B77259"/>
    <w:rsid w:val="316D0DA5"/>
    <w:rsid w:val="31747F90"/>
    <w:rsid w:val="317B52A2"/>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413072B"/>
    <w:rsid w:val="446D3310"/>
    <w:rsid w:val="44BE681C"/>
    <w:rsid w:val="458200D5"/>
    <w:rsid w:val="45A23A80"/>
    <w:rsid w:val="45A7242F"/>
    <w:rsid w:val="45D777E7"/>
    <w:rsid w:val="45ED07BE"/>
    <w:rsid w:val="46F936A8"/>
    <w:rsid w:val="4755437D"/>
    <w:rsid w:val="4773430F"/>
    <w:rsid w:val="47AF4141"/>
    <w:rsid w:val="48481EDA"/>
    <w:rsid w:val="4B000257"/>
    <w:rsid w:val="4B01127E"/>
    <w:rsid w:val="4B251F56"/>
    <w:rsid w:val="4BE06497"/>
    <w:rsid w:val="4BEF7421"/>
    <w:rsid w:val="4C071622"/>
    <w:rsid w:val="4C16658E"/>
    <w:rsid w:val="4CC6569A"/>
    <w:rsid w:val="4D380C2E"/>
    <w:rsid w:val="4DF46871"/>
    <w:rsid w:val="4E3A25BC"/>
    <w:rsid w:val="4EA57B48"/>
    <w:rsid w:val="50D61909"/>
    <w:rsid w:val="52D45A4A"/>
    <w:rsid w:val="533A196A"/>
    <w:rsid w:val="53662D9E"/>
    <w:rsid w:val="545F09D6"/>
    <w:rsid w:val="549A5A48"/>
    <w:rsid w:val="56703AD1"/>
    <w:rsid w:val="56835D38"/>
    <w:rsid w:val="56CB70C2"/>
    <w:rsid w:val="572F0FEC"/>
    <w:rsid w:val="57C21E24"/>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D297177"/>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11296</Words>
  <Characters>12614</Characters>
  <Lines>202</Lines>
  <Paragraphs>243</Paragraphs>
  <TotalTime>0</TotalTime>
  <ScaleCrop>false</ScaleCrop>
  <LinksUpToDate>false</LinksUpToDate>
  <CharactersWithSpaces>12876</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2026-08-14T07:49:37Z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