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一次性冷冻消融针（第二次）</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08009</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8</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7"/>
        <w:gridCol w:w="856"/>
        <w:gridCol w:w="982"/>
        <w:gridCol w:w="2680"/>
        <w:gridCol w:w="2070"/>
        <w:gridCol w:w="1845"/>
        <w:gridCol w:w="645"/>
        <w:gridCol w:w="750"/>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54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268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07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8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6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75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86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呼吸与危重症医学科</w:t>
            </w:r>
          </w:p>
        </w:tc>
        <w:tc>
          <w:tcPr>
            <w:tcW w:w="98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一次性冷冻消融针</w:t>
            </w:r>
          </w:p>
        </w:tc>
        <w:tc>
          <w:tcPr>
            <w:tcW w:w="268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不锈钢ASTM321。</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尺寸：</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冷冻消融针直径：≥1.5mm，手柄弯型（90°）。</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冷冻消融针有效冷冻区：5~30mm区间</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冷冻消融针刀长度：≥175mm的针杆长度规格。</w:t>
            </w:r>
          </w:p>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冷冻消融针刀柄长度：≥145mm的刀柄长度规格。</w:t>
            </w:r>
          </w:p>
        </w:tc>
        <w:tc>
          <w:tcPr>
            <w:tcW w:w="207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本产品为一次性使用，与上海导向医疗系统有限公司的低温冷冻治疗系统AT-2008-II联合，在临床中，利用本产品治疗段的极低温度冷冻消融组织并使之失活，用于微创方式治疗人体实体肿瘤。</w:t>
            </w:r>
          </w:p>
        </w:tc>
        <w:tc>
          <w:tcPr>
            <w:tcW w:w="18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冷冻消融针整体长度：≥2米，由刀头、刀柄、输送管、和快速接头组成。各部件互相之间不可拆卸。</w:t>
            </w:r>
          </w:p>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温度监测：消融针针尖靶向区内部自带测温电偶，实时监测肿瘤中心温度。</w:t>
            </w:r>
          </w:p>
        </w:tc>
        <w:tc>
          <w:tcPr>
            <w:tcW w:w="64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10套</w:t>
            </w:r>
          </w:p>
        </w:tc>
        <w:tc>
          <w:tcPr>
            <w:tcW w:w="75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15000元/套</w:t>
            </w:r>
          </w:p>
        </w:tc>
        <w:tc>
          <w:tcPr>
            <w:tcW w:w="86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适配低温冷冻治疗系统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0375"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860"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721"/>
      <w:bookmarkStart w:id="1" w:name="_Toc237057789"/>
      <w:bookmarkStart w:id="2" w:name="_Toc128014287"/>
      <w:bookmarkStart w:id="3" w:name="_Toc156196446"/>
      <w:bookmarkStart w:id="4" w:name="_Toc128229278"/>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66549448"/>
      <w:bookmarkStart w:id="6" w:name="_Toc156730450"/>
      <w:bookmarkStart w:id="7" w:name="_Toc128229745"/>
      <w:bookmarkStart w:id="8" w:name="_Toc128229302"/>
      <w:bookmarkStart w:id="9" w:name="_Toc156196470"/>
      <w:bookmarkStart w:id="10" w:name="_Toc128229916"/>
      <w:bookmarkStart w:id="11" w:name="_Toc175017342"/>
      <w:bookmarkStart w:id="12" w:name="_Toc156196559"/>
      <w:bookmarkStart w:id="13" w:name="_Toc166139912"/>
      <w:bookmarkStart w:id="14" w:name="_Toc173677397"/>
      <w:bookmarkStart w:id="15" w:name="_Toc156815770"/>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28229746"/>
      <w:bookmarkStart w:id="17" w:name="_Toc166139913"/>
      <w:bookmarkStart w:id="18" w:name="_Toc166549449"/>
      <w:bookmarkStart w:id="19" w:name="_Toc175017343"/>
      <w:bookmarkStart w:id="20" w:name="_Toc156815771"/>
      <w:bookmarkStart w:id="21" w:name="_Toc173677398"/>
      <w:bookmarkStart w:id="22" w:name="_Toc156196471"/>
      <w:bookmarkStart w:id="23" w:name="_Toc156730451"/>
      <w:bookmarkStart w:id="24" w:name="_Toc128229303"/>
      <w:bookmarkStart w:id="25" w:name="_Toc128229917"/>
      <w:bookmarkStart w:id="26" w:name="_Toc156196560"/>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229304"/>
      <w:bookmarkStart w:id="28" w:name="_Toc128229747"/>
      <w:bookmarkStart w:id="29" w:name="_Toc173677399"/>
      <w:bookmarkStart w:id="30" w:name="_Toc237057793"/>
      <w:bookmarkStart w:id="31" w:name="_Toc156196472"/>
      <w:bookmarkStart w:id="32" w:name="_Toc128014297"/>
      <w:bookmarkStart w:id="33" w:name="_Toc17501734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6BB7CCC"/>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B7F578D"/>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86E4865"/>
    <w:rsid w:val="4B000257"/>
    <w:rsid w:val="4B01127E"/>
    <w:rsid w:val="4B251F56"/>
    <w:rsid w:val="4BE06497"/>
    <w:rsid w:val="4BEF7421"/>
    <w:rsid w:val="4C071622"/>
    <w:rsid w:val="4C16658E"/>
    <w:rsid w:val="4C656468"/>
    <w:rsid w:val="4CC6569A"/>
    <w:rsid w:val="4D380C2E"/>
    <w:rsid w:val="4E3A25BC"/>
    <w:rsid w:val="4EA57B48"/>
    <w:rsid w:val="50D61909"/>
    <w:rsid w:val="51FD31AC"/>
    <w:rsid w:val="52D45A4A"/>
    <w:rsid w:val="533646E0"/>
    <w:rsid w:val="533A196A"/>
    <w:rsid w:val="53662D9E"/>
    <w:rsid w:val="54217EF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9F7A10"/>
    <w:rsid w:val="60A32FC7"/>
    <w:rsid w:val="60AF6D3F"/>
    <w:rsid w:val="60BC4792"/>
    <w:rsid w:val="622A5268"/>
    <w:rsid w:val="62BA0AE5"/>
    <w:rsid w:val="63B41BA1"/>
    <w:rsid w:val="63C86061"/>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673AE2"/>
    <w:rsid w:val="71F12BBF"/>
    <w:rsid w:val="7294362B"/>
    <w:rsid w:val="72C0229A"/>
    <w:rsid w:val="73054CC1"/>
    <w:rsid w:val="73B16225"/>
    <w:rsid w:val="73CB2A32"/>
    <w:rsid w:val="73D6682F"/>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D921C5C"/>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7570</Words>
  <Characters>7743</Characters>
  <Lines>202</Lines>
  <Paragraphs>243</Paragraphs>
  <TotalTime>0</TotalTime>
  <ScaleCrop>false</ScaleCrop>
  <LinksUpToDate>false</LinksUpToDate>
  <CharactersWithSpaces>7749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2026-08-26T00:26:40Z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