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hint="eastAsia" w:ascii="宋体" w:hAnsi="宋体" w:eastAsia="宋体" w:cs="Times New Roman"/>
          <w:kern w:val="0"/>
          <w:sz w:val="32"/>
          <w:szCs w:val="32"/>
          <w:lang w:val="en-US" w:eastAsia="zh-CN" w:bidi="ar"/>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eastAsia="宋体" w:cs="Times New Roman"/>
          <w:kern w:val="0"/>
          <w:sz w:val="32"/>
          <w:szCs w:val="32"/>
          <w:lang w:val="en-US" w:eastAsia="zh-CN" w:bidi="ar"/>
        </w:rPr>
      </w:pPr>
      <w:r>
        <w:rPr>
          <w:rFonts w:hint="eastAsia" w:ascii="宋体" w:hAnsi="宋体" w:eastAsia="宋体" w:cs="Times New Roman"/>
          <w:kern w:val="0"/>
          <w:sz w:val="32"/>
          <w:szCs w:val="32"/>
          <w:lang w:val="en-US" w:eastAsia="zh-CN" w:bidi="ar"/>
        </w:rPr>
        <w:t>项目名称</w:t>
      </w:r>
      <w:r>
        <w:rPr>
          <w:rFonts w:hint="eastAsia" w:ascii="宋体" w:hAnsi="宋体" w:eastAsia="宋体" w:cs="Times New Roman"/>
          <w:kern w:val="2"/>
          <w:sz w:val="32"/>
          <w:szCs w:val="32"/>
          <w:lang w:val="en-US" w:eastAsia="zh-CN" w:bidi="ar-SA"/>
        </w:rPr>
        <w:t>：</w:t>
      </w:r>
      <w:r>
        <w:rPr>
          <w:rFonts w:hint="eastAsia" w:ascii="宋体" w:hAnsi="宋体" w:eastAsia="宋体" w:cs="Times New Roman"/>
          <w:kern w:val="0"/>
          <w:sz w:val="32"/>
          <w:szCs w:val="32"/>
          <w:lang w:val="en-US" w:eastAsia="zh-CN" w:bidi="ar"/>
        </w:rPr>
        <w:t>一次性血液成分分离管路（第二次）</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08010</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8</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7"/>
        <w:gridCol w:w="856"/>
        <w:gridCol w:w="982"/>
        <w:gridCol w:w="1660"/>
        <w:gridCol w:w="1230"/>
        <w:gridCol w:w="3240"/>
        <w:gridCol w:w="645"/>
        <w:gridCol w:w="825"/>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1" w:hRule="atLeast"/>
        </w:trPr>
        <w:tc>
          <w:tcPr>
            <w:tcW w:w="54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8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66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123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324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6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2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25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56"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输血科</w:t>
            </w:r>
          </w:p>
        </w:tc>
        <w:tc>
          <w:tcPr>
            <w:tcW w:w="982"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一次性血液成分分离管路</w:t>
            </w:r>
          </w:p>
        </w:tc>
        <w:tc>
          <w:tcPr>
            <w:tcW w:w="1660" w:type="dxa"/>
            <w:shd w:val="clear" w:color="auto" w:fill="auto"/>
            <w:vAlign w:val="center"/>
          </w:tcPr>
          <w:p>
            <w:pPr>
              <w:keepNext w:val="0"/>
              <w:keepLines w:val="0"/>
              <w:widowControl/>
              <w:suppressLineNumbers w:val="0"/>
              <w:jc w:val="center"/>
              <w:textAlignment w:val="center"/>
              <w:rPr>
                <w:rFonts w:hint="eastAsia"/>
              </w:rPr>
            </w:pPr>
            <w:r>
              <w:rPr>
                <w:rFonts w:hint="eastAsia"/>
              </w:rPr>
              <w:t>C6R8882</w:t>
            </w:r>
          </w:p>
          <w:p>
            <w:pPr>
              <w:keepNext w:val="0"/>
              <w:keepLines w:val="0"/>
              <w:widowControl/>
              <w:suppressLineNumbers w:val="0"/>
              <w:jc w:val="center"/>
              <w:textAlignment w:val="center"/>
              <w:rPr>
                <w:rFonts w:hint="default"/>
                <w:lang w:val="en-US" w:eastAsia="zh-CN"/>
              </w:rPr>
            </w:pPr>
            <w:r>
              <w:rPr>
                <w:rFonts w:hint="eastAsia"/>
              </w:rPr>
              <w:t>医用增塑PVC、双份血小板采集</w:t>
            </w:r>
          </w:p>
        </w:tc>
        <w:tc>
          <w:tcPr>
            <w:tcW w:w="123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用于无偿献血单采血小板2个治疗量采集</w:t>
            </w:r>
          </w:p>
        </w:tc>
        <w:tc>
          <w:tcPr>
            <w:tcW w:w="3240"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分离袋、血小板收集袋、血浆袋、红细胞袋、独立采样袋、抗凝管路、盐水管路、0.2μm细菌过滤器、采血穿刺器、控制盒、各类夹管装置</w:t>
            </w:r>
          </w:p>
        </w:tc>
        <w:tc>
          <w:tcPr>
            <w:tcW w:w="645"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70</w:t>
            </w:r>
            <w:r>
              <w:rPr>
                <w:rFonts w:hint="eastAsia"/>
                <w:lang w:val="en-US" w:eastAsia="zh-CN"/>
              </w:rPr>
              <w:t>套</w:t>
            </w:r>
          </w:p>
        </w:tc>
        <w:tc>
          <w:tcPr>
            <w:tcW w:w="825"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rPr>
              <w:t>950</w:t>
            </w:r>
            <w:r>
              <w:rPr>
                <w:rFonts w:hint="eastAsia"/>
                <w:lang w:val="en-US" w:eastAsia="zh-CN"/>
              </w:rPr>
              <w:t>元/套</w:t>
            </w:r>
          </w:p>
        </w:tc>
        <w:tc>
          <w:tcPr>
            <w:tcW w:w="125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配套AmiCORE 离心式血液成分分离机使用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856" w:type="dxa"/>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1"/>
                <w:lang w:val="en-US" w:eastAsia="zh-CN" w:bidi="ar-SA"/>
              </w:rPr>
            </w:pPr>
            <w:r>
              <w:rPr>
                <w:rFonts w:hint="eastAsia"/>
              </w:rPr>
              <w:t>输血科</w:t>
            </w:r>
          </w:p>
        </w:tc>
        <w:tc>
          <w:tcPr>
            <w:tcW w:w="982" w:type="dxa"/>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1"/>
                <w:lang w:val="en-US" w:eastAsia="zh-CN" w:bidi="ar-SA"/>
              </w:rPr>
            </w:pPr>
            <w:r>
              <w:rPr>
                <w:rFonts w:hint="eastAsia"/>
              </w:rPr>
              <w:t>一次性血液成分分离管路</w:t>
            </w:r>
          </w:p>
        </w:tc>
        <w:tc>
          <w:tcPr>
            <w:tcW w:w="1660" w:type="dxa"/>
            <w:shd w:val="clear" w:color="auto" w:fill="auto"/>
            <w:vAlign w:val="center"/>
          </w:tcPr>
          <w:p>
            <w:pPr>
              <w:keepNext w:val="0"/>
              <w:keepLines w:val="0"/>
              <w:widowControl/>
              <w:suppressLineNumbers w:val="0"/>
              <w:jc w:val="center"/>
              <w:textAlignment w:val="center"/>
              <w:rPr>
                <w:rFonts w:hint="eastAsia"/>
              </w:rPr>
            </w:pPr>
            <w:r>
              <w:rPr>
                <w:rFonts w:hint="eastAsia"/>
              </w:rPr>
              <w:t>C6R8880</w:t>
            </w:r>
          </w:p>
          <w:p>
            <w:pPr>
              <w:keepNext w:val="0"/>
              <w:keepLines w:val="0"/>
              <w:widowControl/>
              <w:suppressLineNumbers w:val="0"/>
              <w:jc w:val="center"/>
              <w:textAlignment w:val="center"/>
              <w:rPr>
                <w:rFonts w:hint="eastAsia"/>
                <w:lang w:val="en-US" w:eastAsia="zh-CN"/>
              </w:rPr>
            </w:pPr>
            <w:r>
              <w:rPr>
                <w:rFonts w:hint="eastAsia"/>
              </w:rPr>
              <w:t>医用增塑PVC、单份份血小板采集</w:t>
            </w:r>
          </w:p>
        </w:tc>
        <w:tc>
          <w:tcPr>
            <w:tcW w:w="123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用于无偿献血单采血小板1个治疗量采集</w:t>
            </w:r>
          </w:p>
        </w:tc>
        <w:tc>
          <w:tcPr>
            <w:tcW w:w="324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分离袋、血小板收集袋、血浆袋、红细胞袋、独立采样袋、抗凝管路、盐水管路、0.2μm细菌过滤器、采血穿刺器、控制盒、各类夹管装置</w:t>
            </w:r>
          </w:p>
        </w:tc>
        <w:tc>
          <w:tcPr>
            <w:tcW w:w="645"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30</w:t>
            </w:r>
          </w:p>
        </w:tc>
        <w:tc>
          <w:tcPr>
            <w:tcW w:w="825"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800</w:t>
            </w:r>
          </w:p>
        </w:tc>
        <w:tc>
          <w:tcPr>
            <w:tcW w:w="125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rPr>
              <w:t>配套AmiCORE 离心式血液成分分离机使用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7" w:hRule="atLeast"/>
        </w:trPr>
        <w:tc>
          <w:tcPr>
            <w:tcW w:w="9985"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1250"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014287"/>
      <w:bookmarkStart w:id="1" w:name="_Toc237057789"/>
      <w:bookmarkStart w:id="2" w:name="_Toc156196446"/>
      <w:bookmarkStart w:id="3" w:name="_Toc128229721"/>
      <w:bookmarkStart w:id="4" w:name="_Toc128229278"/>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75017342"/>
      <w:bookmarkStart w:id="6" w:name="_Toc128229745"/>
      <w:bookmarkStart w:id="7" w:name="_Toc156196559"/>
      <w:bookmarkStart w:id="8" w:name="_Toc128229302"/>
      <w:bookmarkStart w:id="9" w:name="_Toc156815770"/>
      <w:bookmarkStart w:id="10" w:name="_Toc166549448"/>
      <w:bookmarkStart w:id="11" w:name="_Toc166139912"/>
      <w:bookmarkStart w:id="12" w:name="_Toc156196470"/>
      <w:bookmarkStart w:id="13" w:name="_Toc156730450"/>
      <w:bookmarkStart w:id="14" w:name="_Toc128229916"/>
      <w:bookmarkStart w:id="15" w:name="_Toc173677397"/>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730451"/>
      <w:bookmarkStart w:id="17" w:name="_Toc128229917"/>
      <w:bookmarkStart w:id="18" w:name="_Toc175017343"/>
      <w:bookmarkStart w:id="19" w:name="_Toc173677398"/>
      <w:bookmarkStart w:id="20" w:name="_Toc156815771"/>
      <w:bookmarkStart w:id="21" w:name="_Toc166549449"/>
      <w:bookmarkStart w:id="22" w:name="_Toc156196560"/>
      <w:bookmarkStart w:id="23" w:name="_Toc128229746"/>
      <w:bookmarkStart w:id="24" w:name="_Toc128229303"/>
      <w:bookmarkStart w:id="25" w:name="_Toc156196471"/>
      <w:bookmarkStart w:id="26" w:name="_Toc166139913"/>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229304"/>
      <w:bookmarkStart w:id="28" w:name="_Toc128229747"/>
      <w:bookmarkStart w:id="29" w:name="_Toc237057793"/>
      <w:bookmarkStart w:id="30" w:name="_Toc128014297"/>
      <w:bookmarkStart w:id="31" w:name="_Toc173677399"/>
      <w:bookmarkStart w:id="32" w:name="_Toc156196472"/>
      <w:bookmarkStart w:id="33" w:name="_Toc17501734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627D03"/>
    <w:rsid w:val="2D875292"/>
    <w:rsid w:val="2E4F1A10"/>
    <w:rsid w:val="2EB21A42"/>
    <w:rsid w:val="2F480F12"/>
    <w:rsid w:val="2FBB1EC7"/>
    <w:rsid w:val="2FDE6FE3"/>
    <w:rsid w:val="306F49AC"/>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3EE3F24"/>
    <w:rsid w:val="4413072B"/>
    <w:rsid w:val="446D3310"/>
    <w:rsid w:val="44BE681C"/>
    <w:rsid w:val="458200D5"/>
    <w:rsid w:val="45A23A80"/>
    <w:rsid w:val="45A7242F"/>
    <w:rsid w:val="45D777E7"/>
    <w:rsid w:val="45ED07BE"/>
    <w:rsid w:val="46F936A8"/>
    <w:rsid w:val="4755437D"/>
    <w:rsid w:val="4773430F"/>
    <w:rsid w:val="47AF4141"/>
    <w:rsid w:val="48481EDA"/>
    <w:rsid w:val="486E4865"/>
    <w:rsid w:val="4B000257"/>
    <w:rsid w:val="4B01127E"/>
    <w:rsid w:val="4B251F56"/>
    <w:rsid w:val="4BE06497"/>
    <w:rsid w:val="4BEF7421"/>
    <w:rsid w:val="4C071622"/>
    <w:rsid w:val="4C16658E"/>
    <w:rsid w:val="4C656468"/>
    <w:rsid w:val="4CC6569A"/>
    <w:rsid w:val="4D380C2E"/>
    <w:rsid w:val="4E3A25BC"/>
    <w:rsid w:val="4EA57B48"/>
    <w:rsid w:val="50D61909"/>
    <w:rsid w:val="52D45A4A"/>
    <w:rsid w:val="533646E0"/>
    <w:rsid w:val="533A196A"/>
    <w:rsid w:val="53662D9E"/>
    <w:rsid w:val="54217EF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60067A"/>
    <w:rsid w:val="609E5367"/>
    <w:rsid w:val="609F7A10"/>
    <w:rsid w:val="60A32FC7"/>
    <w:rsid w:val="60AF6D3F"/>
    <w:rsid w:val="60BC4792"/>
    <w:rsid w:val="622A5268"/>
    <w:rsid w:val="62BA0AE5"/>
    <w:rsid w:val="63B41BA1"/>
    <w:rsid w:val="63C86061"/>
    <w:rsid w:val="64761FE6"/>
    <w:rsid w:val="65051C35"/>
    <w:rsid w:val="65825D08"/>
    <w:rsid w:val="65C64E6A"/>
    <w:rsid w:val="661C43A8"/>
    <w:rsid w:val="66491966"/>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673AE2"/>
    <w:rsid w:val="71F12BBF"/>
    <w:rsid w:val="7294362B"/>
    <w:rsid w:val="72C0229A"/>
    <w:rsid w:val="73054CC1"/>
    <w:rsid w:val="73B16225"/>
    <w:rsid w:val="73CB2A32"/>
    <w:rsid w:val="73D6682F"/>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B2E4F40"/>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11163</Words>
  <Characters>12461</Characters>
  <Lines>202</Lines>
  <Paragraphs>243</Paragraphs>
  <TotalTime>0</TotalTime>
  <ScaleCrop>false</ScaleCrop>
  <LinksUpToDate>false</LinksUpToDate>
  <CharactersWithSpaces>12676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2026-08-26T00:29:29Z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