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712DD">
      <w:pPr>
        <w:pStyle w:val="31"/>
        <w:spacing w:line="600" w:lineRule="exact"/>
        <w:jc w:val="center"/>
        <w:outlineLvl w:val="9"/>
        <w:rPr>
          <w:rFonts w:hint="eastAsia" w:ascii="宋体" w:hAnsi="宋体" w:eastAsia="宋体" w:cs="宋体"/>
          <w:color w:val="auto"/>
          <w:sz w:val="52"/>
          <w:szCs w:val="52"/>
          <w:highlight w:val="none"/>
        </w:rPr>
      </w:pPr>
    </w:p>
    <w:p w14:paraId="3275EBD0">
      <w:pPr>
        <w:pStyle w:val="31"/>
        <w:spacing w:line="600" w:lineRule="exact"/>
        <w:jc w:val="center"/>
        <w:outlineLvl w:val="9"/>
        <w:rPr>
          <w:rFonts w:hint="eastAsia" w:ascii="宋体" w:hAnsi="宋体" w:eastAsia="宋体" w:cs="宋体"/>
          <w:color w:val="auto"/>
          <w:sz w:val="52"/>
          <w:szCs w:val="52"/>
          <w:highlight w:val="none"/>
        </w:rPr>
      </w:pPr>
    </w:p>
    <w:p w14:paraId="7D297334">
      <w:pPr>
        <w:pStyle w:val="31"/>
        <w:spacing w:line="600" w:lineRule="exact"/>
        <w:jc w:val="center"/>
        <w:outlineLvl w:val="9"/>
        <w:rPr>
          <w:rFonts w:hint="eastAsia" w:ascii="宋体" w:hAnsi="宋体" w:eastAsia="宋体" w:cs="宋体"/>
          <w:color w:val="auto"/>
          <w:sz w:val="52"/>
          <w:szCs w:val="52"/>
          <w:highlight w:val="none"/>
        </w:rPr>
      </w:pPr>
    </w:p>
    <w:p w14:paraId="11AE9ED6">
      <w:pPr>
        <w:pStyle w:val="31"/>
        <w:spacing w:line="1600" w:lineRule="exact"/>
        <w:jc w:val="center"/>
        <w:outlineLvl w:val="9"/>
        <w:rPr>
          <w:rStyle w:val="23"/>
          <w:rFonts w:hint="eastAsia" w:ascii="宋体" w:hAnsi="宋体" w:eastAsia="宋体" w:cs="宋体"/>
          <w:b/>
          <w:color w:val="auto"/>
          <w:sz w:val="130"/>
          <w:szCs w:val="130"/>
          <w:highlight w:val="none"/>
          <w:lang w:val="zh-TW" w:eastAsia="zh-TW"/>
        </w:rPr>
      </w:pPr>
      <w:bookmarkStart w:id="0" w:name="_Toc20894"/>
      <w:r>
        <w:rPr>
          <w:rStyle w:val="23"/>
          <w:rFonts w:hint="eastAsia" w:ascii="宋体" w:hAnsi="宋体" w:eastAsia="宋体" w:cs="宋体"/>
          <w:b/>
          <w:color w:val="auto"/>
          <w:sz w:val="130"/>
          <w:szCs w:val="130"/>
          <w:highlight w:val="none"/>
          <w:lang w:val="en-US" w:eastAsia="zh-CN"/>
        </w:rPr>
        <w:t>竞争性比选</w:t>
      </w:r>
      <w:r>
        <w:rPr>
          <w:rStyle w:val="23"/>
          <w:rFonts w:hint="eastAsia" w:ascii="宋体" w:hAnsi="宋体" w:eastAsia="宋体" w:cs="宋体"/>
          <w:b/>
          <w:color w:val="auto"/>
          <w:sz w:val="130"/>
          <w:szCs w:val="130"/>
          <w:highlight w:val="none"/>
          <w:lang w:val="zh-TW" w:eastAsia="zh-TW"/>
        </w:rPr>
        <w:t>文件</w:t>
      </w:r>
      <w:bookmarkEnd w:id="0"/>
    </w:p>
    <w:p w14:paraId="72BA94EA">
      <w:pPr>
        <w:pStyle w:val="8"/>
        <w:spacing w:line="500" w:lineRule="exact"/>
        <w:ind w:left="0"/>
        <w:jc w:val="center"/>
        <w:outlineLvl w:val="9"/>
        <w:rPr>
          <w:rFonts w:hint="eastAsia" w:ascii="宋体" w:hAnsi="宋体" w:eastAsia="宋体" w:cs="宋体"/>
          <w:color w:val="auto"/>
          <w:sz w:val="32"/>
          <w:szCs w:val="32"/>
          <w:highlight w:val="none"/>
        </w:rPr>
      </w:pPr>
    </w:p>
    <w:p w14:paraId="490170B8">
      <w:pPr>
        <w:pStyle w:val="8"/>
        <w:spacing w:line="500" w:lineRule="exact"/>
        <w:ind w:left="0"/>
        <w:jc w:val="center"/>
        <w:outlineLvl w:val="9"/>
        <w:rPr>
          <w:rFonts w:hint="eastAsia" w:ascii="宋体" w:hAnsi="宋体" w:eastAsia="宋体" w:cs="宋体"/>
          <w:color w:val="auto"/>
          <w:sz w:val="32"/>
          <w:szCs w:val="32"/>
          <w:highlight w:val="none"/>
        </w:rPr>
      </w:pPr>
    </w:p>
    <w:p w14:paraId="6A2D9934">
      <w:pPr>
        <w:pStyle w:val="8"/>
        <w:spacing w:line="500" w:lineRule="exact"/>
        <w:ind w:left="0"/>
        <w:jc w:val="center"/>
        <w:outlineLvl w:val="9"/>
        <w:rPr>
          <w:rFonts w:hint="eastAsia" w:ascii="宋体" w:hAnsi="宋体" w:eastAsia="宋体" w:cs="宋体"/>
          <w:color w:val="auto"/>
          <w:sz w:val="32"/>
          <w:szCs w:val="32"/>
          <w:highlight w:val="none"/>
        </w:rPr>
      </w:pPr>
    </w:p>
    <w:p w14:paraId="4B1307B0">
      <w:pPr>
        <w:pStyle w:val="8"/>
        <w:spacing w:line="500" w:lineRule="exact"/>
        <w:ind w:left="0"/>
        <w:jc w:val="center"/>
        <w:outlineLvl w:val="9"/>
        <w:rPr>
          <w:rFonts w:hint="eastAsia" w:ascii="宋体" w:hAnsi="宋体" w:eastAsia="宋体" w:cs="宋体"/>
          <w:color w:val="auto"/>
          <w:sz w:val="32"/>
          <w:szCs w:val="32"/>
          <w:highlight w:val="none"/>
        </w:rPr>
      </w:pPr>
    </w:p>
    <w:p w14:paraId="112F4780">
      <w:pPr>
        <w:pStyle w:val="31"/>
        <w:spacing w:line="500" w:lineRule="exact"/>
        <w:ind w:leftChars="600"/>
        <w:jc w:val="left"/>
        <w:outlineLvl w:val="9"/>
        <w:rPr>
          <w:rStyle w:val="23"/>
          <w:rFonts w:hint="default" w:ascii="宋体" w:hAnsi="宋体" w:eastAsia="宋体" w:cs="宋体"/>
          <w:color w:val="auto"/>
          <w:sz w:val="32"/>
          <w:szCs w:val="32"/>
          <w:highlight w:val="none"/>
          <w:lang w:val="en-US" w:eastAsia="zh-CN"/>
        </w:rPr>
      </w:pPr>
      <w:bookmarkStart w:id="1" w:name="_Toc29753"/>
      <w:r>
        <w:rPr>
          <w:rStyle w:val="23"/>
          <w:rFonts w:hint="eastAsia" w:ascii="宋体" w:hAnsi="宋体" w:eastAsia="宋体" w:cs="宋体"/>
          <w:color w:val="auto"/>
          <w:sz w:val="32"/>
          <w:szCs w:val="32"/>
          <w:highlight w:val="none"/>
          <w:lang w:val="en-US" w:eastAsia="zh-CN"/>
        </w:rPr>
        <w:t>代理机构</w:t>
      </w:r>
      <w:r>
        <w:rPr>
          <w:rStyle w:val="23"/>
          <w:rFonts w:hint="eastAsia" w:ascii="宋体" w:hAnsi="宋体" w:eastAsia="宋体" w:cs="宋体"/>
          <w:color w:val="auto"/>
          <w:sz w:val="32"/>
          <w:szCs w:val="32"/>
          <w:highlight w:val="none"/>
          <w:lang w:val="zh-TW" w:eastAsia="zh-TW"/>
        </w:rPr>
        <w:t>项目编号：</w:t>
      </w:r>
      <w:bookmarkEnd w:id="1"/>
      <w:r>
        <w:rPr>
          <w:rStyle w:val="23"/>
          <w:rFonts w:hint="eastAsia" w:ascii="宋体" w:hAnsi="宋体" w:eastAsia="宋体" w:cs="宋体"/>
          <w:color w:val="auto"/>
          <w:sz w:val="32"/>
          <w:szCs w:val="32"/>
          <w:highlight w:val="none"/>
          <w:lang w:val="en-US" w:eastAsia="zh-CN"/>
        </w:rPr>
        <w:t>1064-262HD1415154</w:t>
      </w:r>
    </w:p>
    <w:p w14:paraId="22CECEB7">
      <w:pPr>
        <w:pStyle w:val="8"/>
        <w:spacing w:line="500" w:lineRule="exact"/>
        <w:ind w:left="1440" w:leftChars="600" w:firstLine="0" w:firstLineChars="0"/>
        <w:jc w:val="left"/>
        <w:outlineLvl w:val="9"/>
        <w:rPr>
          <w:rStyle w:val="23"/>
          <w:rFonts w:hint="default" w:ascii="宋体" w:hAnsi="宋体" w:eastAsia="宋体" w:cs="宋体"/>
          <w:color w:val="auto"/>
          <w:sz w:val="32"/>
          <w:szCs w:val="32"/>
          <w:highlight w:val="none"/>
          <w:lang w:val="en-US" w:eastAsia="zh-CN"/>
        </w:rPr>
      </w:pPr>
      <w:bookmarkStart w:id="2" w:name="_Toc18836"/>
      <w:r>
        <w:rPr>
          <w:rStyle w:val="23"/>
          <w:rFonts w:hint="eastAsia" w:ascii="宋体" w:hAnsi="宋体" w:eastAsia="宋体" w:cs="宋体"/>
          <w:color w:val="auto"/>
          <w:sz w:val="32"/>
          <w:szCs w:val="32"/>
          <w:highlight w:val="none"/>
          <w:lang w:val="en-US" w:eastAsia="zh-CN"/>
        </w:rPr>
        <w:t>院内项目编号：BSRMYY-YNCG-2026-08005</w:t>
      </w:r>
    </w:p>
    <w:p w14:paraId="2F798404">
      <w:pPr>
        <w:pStyle w:val="8"/>
        <w:spacing w:line="500" w:lineRule="exact"/>
        <w:ind w:left="1440" w:leftChars="600" w:firstLine="0" w:firstLineChars="0"/>
        <w:jc w:val="left"/>
        <w:outlineLvl w:val="9"/>
        <w:rPr>
          <w:rStyle w:val="23"/>
          <w:rFonts w:hint="eastAsia" w:ascii="宋体" w:hAnsi="宋体" w:eastAsia="宋体" w:cs="宋体"/>
          <w:color w:val="auto"/>
          <w:sz w:val="32"/>
          <w:szCs w:val="32"/>
          <w:highlight w:val="none"/>
          <w:lang w:val="zh-TW"/>
        </w:rPr>
      </w:pPr>
      <w:r>
        <w:rPr>
          <w:rStyle w:val="23"/>
          <w:rFonts w:hint="eastAsia" w:ascii="宋体" w:hAnsi="宋体" w:eastAsia="宋体" w:cs="宋体"/>
          <w:color w:val="auto"/>
          <w:sz w:val="32"/>
          <w:szCs w:val="32"/>
          <w:highlight w:val="none"/>
          <w:lang w:val="zh-TW" w:eastAsia="zh-TW"/>
        </w:rPr>
        <w:t>项目名称：</w:t>
      </w:r>
      <w:bookmarkEnd w:id="2"/>
      <w:r>
        <w:rPr>
          <w:rStyle w:val="23"/>
          <w:rFonts w:hint="eastAsia" w:ascii="宋体" w:hAnsi="宋体" w:eastAsia="宋体" w:cs="宋体"/>
          <w:color w:val="auto"/>
          <w:sz w:val="32"/>
          <w:szCs w:val="32"/>
          <w:highlight w:val="none"/>
          <w:lang w:eastAsia="zh-CN"/>
        </w:rPr>
        <w:t>臭氧治疗仪（</w:t>
      </w:r>
      <w:r>
        <w:rPr>
          <w:rStyle w:val="23"/>
          <w:rFonts w:hint="eastAsia" w:ascii="宋体" w:hAnsi="宋体" w:eastAsia="宋体" w:cs="宋体"/>
          <w:color w:val="auto"/>
          <w:sz w:val="32"/>
          <w:szCs w:val="32"/>
          <w:highlight w:val="none"/>
          <w:lang w:val="en-US" w:eastAsia="zh-CN"/>
        </w:rPr>
        <w:t>第四次</w:t>
      </w:r>
      <w:r>
        <w:rPr>
          <w:rStyle w:val="23"/>
          <w:rFonts w:hint="eastAsia" w:ascii="宋体" w:hAnsi="宋体" w:eastAsia="宋体" w:cs="宋体"/>
          <w:color w:val="auto"/>
          <w:sz w:val="32"/>
          <w:szCs w:val="32"/>
          <w:highlight w:val="none"/>
          <w:lang w:eastAsia="zh-CN"/>
        </w:rPr>
        <w:t>）</w:t>
      </w:r>
    </w:p>
    <w:p w14:paraId="07F9B533">
      <w:pPr>
        <w:pStyle w:val="8"/>
        <w:spacing w:line="500" w:lineRule="exact"/>
        <w:ind w:left="0"/>
        <w:jc w:val="center"/>
        <w:outlineLvl w:val="9"/>
        <w:rPr>
          <w:rFonts w:hint="eastAsia" w:ascii="宋体" w:hAnsi="宋体" w:eastAsia="宋体" w:cs="宋体"/>
          <w:color w:val="auto"/>
          <w:sz w:val="32"/>
          <w:szCs w:val="32"/>
          <w:highlight w:val="none"/>
        </w:rPr>
      </w:pPr>
      <w:bookmarkStart w:id="191" w:name="_GoBack"/>
      <w:bookmarkEnd w:id="191"/>
    </w:p>
    <w:p w14:paraId="4132BF1F">
      <w:pPr>
        <w:pStyle w:val="8"/>
        <w:spacing w:line="500" w:lineRule="exact"/>
        <w:ind w:left="0"/>
        <w:jc w:val="center"/>
        <w:outlineLvl w:val="9"/>
        <w:rPr>
          <w:rFonts w:hint="eastAsia" w:ascii="宋体" w:hAnsi="宋体" w:eastAsia="宋体" w:cs="宋体"/>
          <w:color w:val="auto"/>
          <w:sz w:val="32"/>
          <w:szCs w:val="32"/>
          <w:highlight w:val="none"/>
        </w:rPr>
      </w:pPr>
    </w:p>
    <w:p w14:paraId="3768B845">
      <w:pPr>
        <w:pStyle w:val="8"/>
        <w:spacing w:line="500" w:lineRule="exact"/>
        <w:ind w:left="0"/>
        <w:jc w:val="center"/>
        <w:outlineLvl w:val="9"/>
        <w:rPr>
          <w:rFonts w:hint="eastAsia" w:ascii="宋体" w:hAnsi="宋体" w:eastAsia="宋体" w:cs="宋体"/>
          <w:color w:val="auto"/>
          <w:sz w:val="32"/>
          <w:szCs w:val="32"/>
          <w:highlight w:val="none"/>
        </w:rPr>
      </w:pPr>
    </w:p>
    <w:p w14:paraId="2E9F3980">
      <w:pPr>
        <w:pStyle w:val="8"/>
        <w:spacing w:line="500" w:lineRule="exact"/>
        <w:ind w:left="0"/>
        <w:jc w:val="center"/>
        <w:outlineLvl w:val="9"/>
        <w:rPr>
          <w:rFonts w:hint="eastAsia" w:ascii="宋体" w:hAnsi="宋体" w:eastAsia="宋体" w:cs="宋体"/>
          <w:color w:val="auto"/>
          <w:sz w:val="32"/>
          <w:szCs w:val="32"/>
          <w:highlight w:val="none"/>
        </w:rPr>
      </w:pPr>
    </w:p>
    <w:p w14:paraId="2F514F4B">
      <w:pPr>
        <w:pStyle w:val="31"/>
        <w:spacing w:line="500" w:lineRule="exact"/>
        <w:jc w:val="center"/>
        <w:outlineLvl w:val="9"/>
        <w:rPr>
          <w:rStyle w:val="23"/>
          <w:rFonts w:hint="eastAsia" w:ascii="宋体" w:hAnsi="宋体" w:eastAsia="宋体" w:cs="宋体"/>
          <w:color w:val="auto"/>
          <w:sz w:val="36"/>
          <w:szCs w:val="36"/>
          <w:highlight w:val="none"/>
          <w:lang w:val="zh-TW" w:eastAsia="zh-CN"/>
        </w:rPr>
      </w:pPr>
      <w:bookmarkStart w:id="3" w:name="_Toc12906"/>
      <w:r>
        <w:rPr>
          <w:rStyle w:val="23"/>
          <w:rFonts w:hint="eastAsia" w:ascii="宋体" w:hAnsi="宋体" w:eastAsia="宋体" w:cs="宋体"/>
          <w:color w:val="auto"/>
          <w:sz w:val="36"/>
          <w:szCs w:val="36"/>
          <w:highlight w:val="none"/>
          <w:lang w:val="zh-TW" w:eastAsia="zh-CN"/>
        </w:rPr>
        <w:t>采购人</w:t>
      </w:r>
      <w:r>
        <w:rPr>
          <w:rStyle w:val="23"/>
          <w:rFonts w:hint="eastAsia" w:ascii="宋体" w:hAnsi="宋体" w:eastAsia="宋体" w:cs="宋体"/>
          <w:color w:val="auto"/>
          <w:sz w:val="36"/>
          <w:szCs w:val="36"/>
          <w:highlight w:val="none"/>
          <w:lang w:val="zh-TW" w:eastAsia="zh-TW"/>
        </w:rPr>
        <w:t>：</w:t>
      </w:r>
      <w:bookmarkEnd w:id="3"/>
      <w:r>
        <w:rPr>
          <w:rStyle w:val="23"/>
          <w:rFonts w:hint="eastAsia" w:ascii="宋体" w:hAnsi="宋体" w:eastAsia="宋体" w:cs="宋体"/>
          <w:color w:val="auto"/>
          <w:sz w:val="36"/>
          <w:szCs w:val="36"/>
          <w:highlight w:val="none"/>
          <w:lang w:val="zh-TW" w:eastAsia="zh-CN"/>
        </w:rPr>
        <w:t>重庆市璧山区人民医院</w:t>
      </w:r>
    </w:p>
    <w:p w14:paraId="36C61E8A">
      <w:pPr>
        <w:pStyle w:val="31"/>
        <w:spacing w:line="500" w:lineRule="exact"/>
        <w:jc w:val="center"/>
        <w:outlineLvl w:val="9"/>
        <w:rPr>
          <w:rStyle w:val="23"/>
          <w:rFonts w:hint="eastAsia" w:ascii="宋体" w:hAnsi="宋体" w:eastAsia="宋体" w:cs="宋体"/>
          <w:color w:val="auto"/>
          <w:sz w:val="36"/>
          <w:szCs w:val="36"/>
          <w:highlight w:val="none"/>
          <w:lang w:val="zh-TW" w:eastAsia="zh-CN"/>
        </w:rPr>
      </w:pPr>
      <w:bookmarkStart w:id="4" w:name="_Toc7137"/>
      <w:r>
        <w:rPr>
          <w:rStyle w:val="23"/>
          <w:rFonts w:hint="eastAsia" w:ascii="宋体" w:hAnsi="宋体" w:eastAsia="宋体" w:cs="宋体"/>
          <w:color w:val="auto"/>
          <w:sz w:val="36"/>
          <w:szCs w:val="36"/>
          <w:highlight w:val="none"/>
          <w:lang w:val="zh-TW" w:eastAsia="zh-CN"/>
        </w:rPr>
        <w:t>比选代理机构</w:t>
      </w:r>
      <w:r>
        <w:rPr>
          <w:rStyle w:val="23"/>
          <w:rFonts w:hint="eastAsia" w:ascii="宋体" w:hAnsi="宋体" w:eastAsia="宋体" w:cs="宋体"/>
          <w:color w:val="auto"/>
          <w:sz w:val="36"/>
          <w:szCs w:val="36"/>
          <w:highlight w:val="none"/>
          <w:lang w:val="zh-TW" w:eastAsia="zh-TW"/>
        </w:rPr>
        <w:t>：</w:t>
      </w:r>
      <w:bookmarkEnd w:id="4"/>
      <w:r>
        <w:rPr>
          <w:rStyle w:val="23"/>
          <w:rFonts w:hint="eastAsia" w:ascii="宋体" w:hAnsi="宋体" w:eastAsia="宋体" w:cs="宋体"/>
          <w:color w:val="auto"/>
          <w:sz w:val="36"/>
          <w:szCs w:val="36"/>
          <w:highlight w:val="none"/>
          <w:lang w:val="zh-TW" w:eastAsia="zh-CN"/>
        </w:rPr>
        <w:t>重庆和定招标代理有限责任公司</w:t>
      </w:r>
    </w:p>
    <w:p w14:paraId="34D5E942">
      <w:pPr>
        <w:pStyle w:val="31"/>
        <w:spacing w:line="500" w:lineRule="exact"/>
        <w:jc w:val="center"/>
        <w:outlineLvl w:val="9"/>
        <w:rPr>
          <w:rFonts w:hint="eastAsia" w:ascii="宋体" w:hAnsi="宋体" w:eastAsia="宋体" w:cs="宋体"/>
          <w:color w:val="auto"/>
          <w:sz w:val="36"/>
          <w:szCs w:val="36"/>
          <w:highlight w:val="none"/>
        </w:rPr>
      </w:pPr>
    </w:p>
    <w:p w14:paraId="3CE75030">
      <w:pPr>
        <w:pStyle w:val="31"/>
        <w:spacing w:line="500" w:lineRule="exact"/>
        <w:jc w:val="center"/>
        <w:outlineLvl w:val="9"/>
        <w:rPr>
          <w:rFonts w:hint="eastAsia" w:ascii="宋体" w:hAnsi="宋体" w:eastAsia="宋体" w:cs="宋体"/>
          <w:color w:val="auto"/>
          <w:sz w:val="36"/>
          <w:szCs w:val="36"/>
          <w:highlight w:val="none"/>
        </w:rPr>
      </w:pPr>
    </w:p>
    <w:p w14:paraId="6259B936">
      <w:pPr>
        <w:pStyle w:val="31"/>
        <w:spacing w:line="500" w:lineRule="exact"/>
        <w:jc w:val="center"/>
        <w:outlineLvl w:val="9"/>
        <w:rPr>
          <w:rFonts w:hint="eastAsia" w:ascii="宋体" w:hAnsi="宋体" w:eastAsia="宋体" w:cs="宋体"/>
          <w:color w:val="auto"/>
          <w:sz w:val="36"/>
          <w:szCs w:val="36"/>
          <w:highlight w:val="none"/>
        </w:rPr>
      </w:pPr>
    </w:p>
    <w:p w14:paraId="068BA232">
      <w:pPr>
        <w:pStyle w:val="31"/>
        <w:spacing w:line="500" w:lineRule="exact"/>
        <w:jc w:val="center"/>
        <w:outlineLvl w:val="9"/>
        <w:rPr>
          <w:rStyle w:val="23"/>
          <w:rFonts w:hint="eastAsia" w:ascii="宋体" w:hAnsi="宋体" w:eastAsia="宋体" w:cs="宋体"/>
          <w:bCs/>
          <w:color w:val="auto"/>
          <w:sz w:val="44"/>
          <w:szCs w:val="44"/>
          <w:highlight w:val="none"/>
        </w:rPr>
      </w:pPr>
      <w:r>
        <w:rPr>
          <w:rFonts w:hint="eastAsia" w:ascii="宋体" w:hAnsi="宋体" w:eastAsia="宋体" w:cs="宋体"/>
          <w:bCs/>
          <w:color w:val="auto"/>
          <w:sz w:val="44"/>
          <w:highlight w:val="none"/>
        </w:rPr>
        <w:t>二○二</w:t>
      </w:r>
      <w:r>
        <w:rPr>
          <w:rFonts w:hint="eastAsia" w:ascii="宋体" w:hAnsi="宋体" w:eastAsia="宋体" w:cs="宋体"/>
          <w:bCs/>
          <w:color w:val="auto"/>
          <w:sz w:val="44"/>
          <w:highlight w:val="none"/>
          <w:lang w:val="en-US" w:eastAsia="zh-CN"/>
        </w:rPr>
        <w:t>六</w:t>
      </w:r>
      <w:r>
        <w:rPr>
          <w:rFonts w:hint="eastAsia" w:ascii="宋体" w:hAnsi="宋体" w:eastAsia="宋体" w:cs="宋体"/>
          <w:bCs/>
          <w:color w:val="auto"/>
          <w:sz w:val="44"/>
          <w:highlight w:val="none"/>
        </w:rPr>
        <w:t>年</w:t>
      </w:r>
      <w:r>
        <w:rPr>
          <w:rFonts w:hint="eastAsia" w:ascii="宋体" w:hAnsi="宋体" w:eastAsia="宋体" w:cs="宋体"/>
          <w:bCs/>
          <w:color w:val="auto"/>
          <w:sz w:val="44"/>
          <w:highlight w:val="none"/>
          <w:lang w:val="en-US" w:eastAsia="zh-CN"/>
        </w:rPr>
        <w:t>八</w:t>
      </w:r>
      <w:r>
        <w:rPr>
          <w:rFonts w:hint="eastAsia" w:ascii="宋体" w:hAnsi="宋体" w:eastAsia="宋体" w:cs="宋体"/>
          <w:bCs/>
          <w:color w:val="auto"/>
          <w:sz w:val="44"/>
          <w:highlight w:val="none"/>
        </w:rPr>
        <w:t>月</w:t>
      </w:r>
    </w:p>
    <w:p w14:paraId="277E64E5">
      <w:pPr>
        <w:pStyle w:val="31"/>
        <w:spacing w:line="500" w:lineRule="exact"/>
        <w:outlineLvl w:val="9"/>
        <w:rPr>
          <w:rFonts w:hint="eastAsia" w:ascii="宋体" w:hAnsi="宋体" w:eastAsia="宋体" w:cs="宋体"/>
          <w:color w:val="auto"/>
          <w:sz w:val="44"/>
          <w:szCs w:val="44"/>
          <w:highlight w:val="none"/>
        </w:rPr>
      </w:pPr>
    </w:p>
    <w:p w14:paraId="05648A64">
      <w:pPr>
        <w:pStyle w:val="31"/>
        <w:spacing w:line="500" w:lineRule="exact"/>
        <w:rPr>
          <w:rFonts w:hint="eastAsia" w:ascii="宋体" w:hAnsi="宋体" w:eastAsia="宋体" w:cs="宋体"/>
          <w:color w:val="auto"/>
          <w:highlight w:val="none"/>
        </w:rPr>
        <w:sectPr>
          <w:headerReference r:id="rId4" w:type="first"/>
          <w:headerReference r:id="rId3" w:type="default"/>
          <w:footerReference r:id="rId5" w:type="default"/>
          <w:pgSz w:w="11900" w:h="16840"/>
          <w:pgMar w:top="1134" w:right="1191" w:bottom="1134" w:left="1304" w:header="964" w:footer="992" w:gutter="0"/>
          <w:pgNumType w:start="1"/>
          <w:cols w:space="720" w:num="1"/>
          <w:titlePg/>
        </w:sectPr>
      </w:pPr>
      <w:r>
        <w:rPr>
          <w:rStyle w:val="23"/>
          <w:rFonts w:hint="eastAsia" w:ascii="宋体" w:hAnsi="宋体" w:eastAsia="宋体" w:cs="宋体"/>
          <w:color w:val="auto"/>
          <w:sz w:val="44"/>
          <w:szCs w:val="44"/>
          <w:highlight w:val="none"/>
        </w:rPr>
        <w:br w:type="page"/>
      </w:r>
    </w:p>
    <w:p w14:paraId="457C525E">
      <w:pPr>
        <w:pStyle w:val="31"/>
        <w:spacing w:line="500" w:lineRule="exact"/>
        <w:jc w:val="center"/>
        <w:rPr>
          <w:rStyle w:val="23"/>
          <w:rFonts w:hint="eastAsia" w:ascii="宋体" w:hAnsi="宋体" w:eastAsia="宋体" w:cs="宋体"/>
          <w:color w:val="auto"/>
          <w:sz w:val="44"/>
          <w:szCs w:val="44"/>
          <w:highlight w:val="none"/>
          <w:lang w:val="zh-TW" w:eastAsia="zh-TW"/>
        </w:rPr>
      </w:pPr>
      <w:r>
        <w:rPr>
          <w:rStyle w:val="23"/>
          <w:rFonts w:hint="eastAsia" w:ascii="宋体" w:hAnsi="宋体" w:eastAsia="宋体" w:cs="宋体"/>
          <w:color w:val="auto"/>
          <w:sz w:val="44"/>
          <w:szCs w:val="44"/>
          <w:highlight w:val="none"/>
          <w:lang w:val="zh-TW" w:eastAsia="zh-TW"/>
        </w:rPr>
        <w:t>目  录</w:t>
      </w:r>
    </w:p>
    <w:p w14:paraId="797CD189">
      <w:pPr>
        <w:pStyle w:val="15"/>
        <w:tabs>
          <w:tab w:val="right" w:leader="dot" w:pos="9405"/>
          <w:tab w:val="clear" w:pos="1260"/>
          <w:tab w:val="clear" w:pos="1685"/>
          <w:tab w:val="clear" w:pos="8400"/>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TOC \o "1-3" \h \u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_Toc20459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val="zh-TW"/>
        </w:rPr>
        <w:t xml:space="preserve">第一篇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val="zh-TW" w:eastAsia="zh-CN"/>
        </w:rPr>
        <w:t>竞标</w:t>
      </w:r>
      <w:r>
        <w:rPr>
          <w:rFonts w:hint="eastAsia" w:ascii="宋体" w:hAnsi="宋体" w:eastAsia="宋体" w:cs="宋体"/>
          <w:color w:val="auto"/>
          <w:highlight w:val="none"/>
          <w:lang w:val="zh-TW" w:eastAsia="zh-TW"/>
        </w:rPr>
        <w:t>邀请书</w:t>
      </w:r>
      <w:r>
        <w:rPr>
          <w:color w:val="auto"/>
          <w:highlight w:val="none"/>
        </w:rPr>
        <w:tab/>
      </w:r>
      <w:r>
        <w:rPr>
          <w:color w:val="auto"/>
          <w:highlight w:val="none"/>
        </w:rPr>
        <w:fldChar w:fldCharType="begin"/>
      </w:r>
      <w:r>
        <w:rPr>
          <w:color w:val="auto"/>
          <w:highlight w:val="none"/>
        </w:rPr>
        <w:instrText xml:space="preserve"> PAGEREF _Toc20459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eastAsia="宋体" w:cs="宋体"/>
          <w:color w:val="auto"/>
          <w:highlight w:val="none"/>
          <w:lang w:eastAsia="zh-CN"/>
        </w:rPr>
        <w:fldChar w:fldCharType="end"/>
      </w:r>
    </w:p>
    <w:p w14:paraId="03B03471">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_Toc6159 </w:instrText>
      </w:r>
      <w:r>
        <w:rPr>
          <w:rFonts w:hint="eastAsia" w:ascii="宋体" w:hAnsi="宋体" w:eastAsia="宋体" w:cs="宋体"/>
          <w:color w:val="auto"/>
          <w:highlight w:val="none"/>
          <w:lang w:eastAsia="zh-CN"/>
        </w:rPr>
        <w:fldChar w:fldCharType="separate"/>
      </w:r>
      <w:r>
        <w:rPr>
          <w:rFonts w:hint="eastAsia" w:ascii="宋体" w:hAnsi="宋体" w:eastAsia="宋体" w:cs="宋体"/>
          <w:bCs/>
          <w:color w:val="auto"/>
          <w:szCs w:val="24"/>
          <w:highlight w:val="none"/>
          <w:lang w:val="zh-TW" w:eastAsia="zh-TW"/>
        </w:rPr>
        <w:t>一、</w:t>
      </w:r>
      <w:r>
        <w:rPr>
          <w:rFonts w:hint="eastAsia" w:ascii="宋体" w:hAnsi="宋体" w:eastAsia="宋体" w:cs="宋体"/>
          <w:bCs/>
          <w:color w:val="auto"/>
          <w:szCs w:val="24"/>
          <w:highlight w:val="none"/>
          <w:lang w:val="zh-TW" w:eastAsia="zh-CN"/>
        </w:rPr>
        <w:t>比选</w:t>
      </w:r>
      <w:r>
        <w:rPr>
          <w:rFonts w:hint="eastAsia" w:ascii="宋体" w:hAnsi="宋体" w:eastAsia="宋体" w:cs="宋体"/>
          <w:bCs/>
          <w:color w:val="auto"/>
          <w:szCs w:val="24"/>
          <w:highlight w:val="none"/>
          <w:lang w:val="zh-TW" w:eastAsia="zh-TW"/>
        </w:rPr>
        <w:t>项目内容</w:t>
      </w:r>
      <w:r>
        <w:rPr>
          <w:color w:val="auto"/>
          <w:highlight w:val="none"/>
        </w:rPr>
        <w:tab/>
      </w:r>
      <w:r>
        <w:rPr>
          <w:color w:val="auto"/>
          <w:highlight w:val="none"/>
        </w:rPr>
        <w:fldChar w:fldCharType="begin"/>
      </w:r>
      <w:r>
        <w:rPr>
          <w:color w:val="auto"/>
          <w:highlight w:val="none"/>
        </w:rPr>
        <w:instrText xml:space="preserve"> PAGEREF _Toc6159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eastAsia="宋体" w:cs="宋体"/>
          <w:color w:val="auto"/>
          <w:highlight w:val="none"/>
          <w:lang w:eastAsia="zh-CN"/>
        </w:rPr>
        <w:fldChar w:fldCharType="end"/>
      </w:r>
    </w:p>
    <w:p w14:paraId="11203590">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_Toc26507 </w:instrText>
      </w:r>
      <w:r>
        <w:rPr>
          <w:rFonts w:hint="eastAsia" w:ascii="宋体" w:hAnsi="宋体" w:eastAsia="宋体" w:cs="宋体"/>
          <w:color w:val="auto"/>
          <w:highlight w:val="none"/>
          <w:lang w:eastAsia="zh-CN"/>
        </w:rPr>
        <w:fldChar w:fldCharType="separate"/>
      </w:r>
      <w:r>
        <w:rPr>
          <w:rFonts w:hint="eastAsia" w:ascii="宋体" w:hAnsi="宋体" w:eastAsia="宋体" w:cs="宋体"/>
          <w:bCs/>
          <w:color w:val="auto"/>
          <w:szCs w:val="24"/>
          <w:highlight w:val="none"/>
          <w:lang w:val="zh-TW" w:eastAsia="zh-TW"/>
        </w:rPr>
        <w:t>二、资金来源</w:t>
      </w:r>
      <w:r>
        <w:rPr>
          <w:color w:val="auto"/>
          <w:highlight w:val="none"/>
        </w:rPr>
        <w:tab/>
      </w:r>
      <w:r>
        <w:rPr>
          <w:color w:val="auto"/>
          <w:highlight w:val="none"/>
        </w:rPr>
        <w:fldChar w:fldCharType="begin"/>
      </w:r>
      <w:r>
        <w:rPr>
          <w:color w:val="auto"/>
          <w:highlight w:val="none"/>
        </w:rPr>
        <w:instrText xml:space="preserve"> PAGEREF _Toc26507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eastAsia="宋体" w:cs="宋体"/>
          <w:color w:val="auto"/>
          <w:highlight w:val="none"/>
          <w:lang w:eastAsia="zh-CN"/>
        </w:rPr>
        <w:fldChar w:fldCharType="end"/>
      </w:r>
    </w:p>
    <w:p w14:paraId="2BAE6ABF">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_Toc19219 </w:instrText>
      </w:r>
      <w:r>
        <w:rPr>
          <w:rFonts w:hint="eastAsia" w:ascii="宋体" w:hAnsi="宋体" w:eastAsia="宋体" w:cs="宋体"/>
          <w:color w:val="auto"/>
          <w:highlight w:val="none"/>
          <w:lang w:eastAsia="zh-CN"/>
        </w:rPr>
        <w:fldChar w:fldCharType="separate"/>
      </w:r>
      <w:r>
        <w:rPr>
          <w:rFonts w:hint="eastAsia" w:ascii="宋体" w:hAnsi="宋体" w:eastAsia="宋体" w:cs="宋体"/>
          <w:bCs/>
          <w:color w:val="auto"/>
          <w:szCs w:val="24"/>
          <w:highlight w:val="none"/>
          <w:lang w:val="zh-TW" w:eastAsia="zh-TW"/>
        </w:rPr>
        <w:t>三、</w:t>
      </w:r>
      <w:r>
        <w:rPr>
          <w:rFonts w:hint="eastAsia" w:ascii="宋体" w:hAnsi="宋体" w:eastAsia="宋体" w:cs="宋体"/>
          <w:bCs/>
          <w:color w:val="auto"/>
          <w:szCs w:val="24"/>
          <w:highlight w:val="none"/>
          <w:lang w:val="zh-TW" w:eastAsia="zh-CN"/>
        </w:rPr>
        <w:t>供应商资格条件</w:t>
      </w:r>
      <w:r>
        <w:rPr>
          <w:color w:val="auto"/>
          <w:highlight w:val="none"/>
        </w:rPr>
        <w:tab/>
      </w:r>
      <w:r>
        <w:rPr>
          <w:color w:val="auto"/>
          <w:highlight w:val="none"/>
        </w:rPr>
        <w:fldChar w:fldCharType="begin"/>
      </w:r>
      <w:r>
        <w:rPr>
          <w:color w:val="auto"/>
          <w:highlight w:val="none"/>
        </w:rPr>
        <w:instrText xml:space="preserve"> PAGEREF _Toc19219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eastAsia="宋体" w:cs="宋体"/>
          <w:color w:val="auto"/>
          <w:highlight w:val="none"/>
          <w:lang w:eastAsia="zh-CN"/>
        </w:rPr>
        <w:fldChar w:fldCharType="end"/>
      </w:r>
    </w:p>
    <w:p w14:paraId="1EA29B41">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_Toc3447 </w:instrText>
      </w:r>
      <w:r>
        <w:rPr>
          <w:rFonts w:hint="eastAsia" w:ascii="宋体" w:hAnsi="宋体" w:eastAsia="宋体" w:cs="宋体"/>
          <w:color w:val="auto"/>
          <w:highlight w:val="none"/>
          <w:lang w:eastAsia="zh-CN"/>
        </w:rPr>
        <w:fldChar w:fldCharType="separate"/>
      </w:r>
      <w:r>
        <w:rPr>
          <w:rFonts w:hint="eastAsia" w:ascii="宋体" w:hAnsi="宋体" w:eastAsia="宋体" w:cs="宋体"/>
          <w:bCs/>
          <w:color w:val="auto"/>
          <w:szCs w:val="24"/>
          <w:highlight w:val="none"/>
          <w:lang w:val="zh-TW" w:eastAsia="zh-TW"/>
        </w:rPr>
        <w:t>四、</w:t>
      </w:r>
      <w:r>
        <w:rPr>
          <w:rFonts w:hint="eastAsia" w:ascii="宋体" w:hAnsi="宋体" w:eastAsia="宋体" w:cs="宋体"/>
          <w:bCs/>
          <w:color w:val="auto"/>
          <w:szCs w:val="24"/>
          <w:highlight w:val="none"/>
          <w:lang w:val="zh-TW" w:eastAsia="zh-CN"/>
        </w:rPr>
        <w:t>竞标</w:t>
      </w:r>
      <w:r>
        <w:rPr>
          <w:rFonts w:hint="eastAsia" w:ascii="宋体" w:hAnsi="宋体" w:eastAsia="宋体" w:cs="宋体"/>
          <w:bCs/>
          <w:color w:val="auto"/>
          <w:szCs w:val="24"/>
          <w:highlight w:val="none"/>
          <w:lang w:val="zh-TW" w:eastAsia="zh-TW"/>
        </w:rPr>
        <w:t>、开标有关说明</w:t>
      </w:r>
      <w:r>
        <w:rPr>
          <w:color w:val="auto"/>
          <w:highlight w:val="none"/>
        </w:rPr>
        <w:tab/>
      </w:r>
      <w:r>
        <w:rPr>
          <w:color w:val="auto"/>
          <w:highlight w:val="none"/>
        </w:rPr>
        <w:fldChar w:fldCharType="begin"/>
      </w:r>
      <w:r>
        <w:rPr>
          <w:color w:val="auto"/>
          <w:highlight w:val="none"/>
        </w:rPr>
        <w:instrText xml:space="preserve"> PAGEREF _Toc3447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eastAsia="宋体" w:cs="宋体"/>
          <w:color w:val="auto"/>
          <w:highlight w:val="none"/>
          <w:lang w:eastAsia="zh-CN"/>
        </w:rPr>
        <w:fldChar w:fldCharType="end"/>
      </w:r>
    </w:p>
    <w:p w14:paraId="57476BE1">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_Toc5767 </w:instrText>
      </w:r>
      <w:r>
        <w:rPr>
          <w:rFonts w:hint="eastAsia" w:ascii="宋体" w:hAnsi="宋体" w:eastAsia="宋体" w:cs="宋体"/>
          <w:color w:val="auto"/>
          <w:highlight w:val="none"/>
          <w:lang w:eastAsia="zh-CN"/>
        </w:rPr>
        <w:fldChar w:fldCharType="separate"/>
      </w:r>
      <w:r>
        <w:rPr>
          <w:rFonts w:hint="eastAsia" w:ascii="宋体" w:hAnsi="宋体" w:eastAsia="宋体" w:cs="宋体"/>
          <w:bCs/>
          <w:color w:val="auto"/>
          <w:szCs w:val="24"/>
          <w:highlight w:val="none"/>
          <w:lang w:val="zh-TW" w:eastAsia="zh-TW"/>
        </w:rPr>
        <w:t>五、</w:t>
      </w:r>
      <w:r>
        <w:rPr>
          <w:rFonts w:hint="eastAsia" w:ascii="宋体" w:hAnsi="宋体" w:eastAsia="宋体" w:cs="宋体"/>
          <w:bCs/>
          <w:color w:val="auto"/>
          <w:szCs w:val="24"/>
          <w:highlight w:val="none"/>
          <w:lang w:val="en-US" w:eastAsia="zh-CN"/>
        </w:rPr>
        <w:t>比选</w:t>
      </w:r>
      <w:r>
        <w:rPr>
          <w:rFonts w:hint="eastAsia" w:ascii="宋体" w:hAnsi="宋体" w:eastAsia="宋体" w:cs="宋体"/>
          <w:bCs/>
          <w:color w:val="auto"/>
          <w:szCs w:val="24"/>
          <w:highlight w:val="none"/>
          <w:lang w:val="zh-TW" w:eastAsia="zh-CN"/>
        </w:rPr>
        <w:t>保证金</w:t>
      </w:r>
      <w:r>
        <w:rPr>
          <w:color w:val="auto"/>
          <w:highlight w:val="none"/>
        </w:rPr>
        <w:tab/>
      </w:r>
      <w:r>
        <w:rPr>
          <w:color w:val="auto"/>
          <w:highlight w:val="none"/>
        </w:rPr>
        <w:fldChar w:fldCharType="begin"/>
      </w:r>
      <w:r>
        <w:rPr>
          <w:color w:val="auto"/>
          <w:highlight w:val="none"/>
        </w:rPr>
        <w:instrText xml:space="preserve"> PAGEREF _Toc5767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highlight w:val="none"/>
          <w:lang w:eastAsia="zh-CN"/>
        </w:rPr>
        <w:fldChar w:fldCharType="end"/>
      </w:r>
    </w:p>
    <w:p w14:paraId="7F0BFFA8">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_Toc1298 </w:instrText>
      </w:r>
      <w:r>
        <w:rPr>
          <w:rFonts w:hint="eastAsia" w:ascii="宋体" w:hAnsi="宋体" w:eastAsia="宋体" w:cs="宋体"/>
          <w:color w:val="auto"/>
          <w:highlight w:val="none"/>
          <w:lang w:eastAsia="zh-CN"/>
        </w:rPr>
        <w:fldChar w:fldCharType="separate"/>
      </w:r>
      <w:r>
        <w:rPr>
          <w:rFonts w:hint="eastAsia" w:cs="宋体"/>
          <w:bCs/>
          <w:color w:val="auto"/>
          <w:szCs w:val="24"/>
          <w:highlight w:val="none"/>
          <w:lang w:val="en-US" w:eastAsia="zh-CN"/>
        </w:rPr>
        <w:t>六、</w:t>
      </w:r>
      <w:r>
        <w:rPr>
          <w:rFonts w:hint="eastAsia" w:ascii="宋体" w:hAnsi="宋体" w:eastAsia="宋体" w:cs="宋体"/>
          <w:bCs/>
          <w:color w:val="auto"/>
          <w:szCs w:val="24"/>
          <w:highlight w:val="none"/>
          <w:lang w:val="zh-TW" w:eastAsia="zh-CN"/>
        </w:rPr>
        <w:t>竞标</w:t>
      </w:r>
      <w:r>
        <w:rPr>
          <w:rFonts w:hint="eastAsia" w:ascii="宋体" w:hAnsi="宋体" w:eastAsia="宋体" w:cs="宋体"/>
          <w:bCs/>
          <w:color w:val="auto"/>
          <w:szCs w:val="24"/>
          <w:highlight w:val="none"/>
          <w:lang w:val="zh-TW" w:eastAsia="zh-TW"/>
        </w:rPr>
        <w:t>有关规定</w:t>
      </w:r>
      <w:r>
        <w:rPr>
          <w:color w:val="auto"/>
          <w:highlight w:val="none"/>
        </w:rPr>
        <w:tab/>
      </w:r>
      <w:r>
        <w:rPr>
          <w:color w:val="auto"/>
          <w:highlight w:val="none"/>
        </w:rPr>
        <w:fldChar w:fldCharType="begin"/>
      </w:r>
      <w:r>
        <w:rPr>
          <w:color w:val="auto"/>
          <w:highlight w:val="none"/>
        </w:rPr>
        <w:instrText xml:space="preserve"> PAGEREF _Toc1298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highlight w:val="none"/>
          <w:lang w:eastAsia="zh-CN"/>
        </w:rPr>
        <w:fldChar w:fldCharType="end"/>
      </w:r>
    </w:p>
    <w:p w14:paraId="1495F534">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_Toc27884 </w:instrText>
      </w:r>
      <w:r>
        <w:rPr>
          <w:rFonts w:hint="eastAsia" w:ascii="宋体" w:hAnsi="宋体" w:eastAsia="宋体" w:cs="宋体"/>
          <w:color w:val="auto"/>
          <w:highlight w:val="none"/>
          <w:lang w:eastAsia="zh-CN"/>
        </w:rPr>
        <w:fldChar w:fldCharType="separate"/>
      </w:r>
      <w:r>
        <w:rPr>
          <w:rFonts w:hint="eastAsia" w:cs="宋体"/>
          <w:bCs/>
          <w:color w:val="auto"/>
          <w:szCs w:val="24"/>
          <w:highlight w:val="none"/>
          <w:lang w:val="en-US" w:eastAsia="zh-CN"/>
        </w:rPr>
        <w:t>七</w:t>
      </w:r>
      <w:r>
        <w:rPr>
          <w:rFonts w:hint="eastAsia" w:ascii="宋体" w:hAnsi="宋体" w:eastAsia="宋体" w:cs="宋体"/>
          <w:bCs/>
          <w:color w:val="auto"/>
          <w:szCs w:val="24"/>
          <w:highlight w:val="none"/>
          <w:lang w:val="zh-TW" w:eastAsia="zh-TW"/>
        </w:rPr>
        <w:t>、联系方式</w:t>
      </w:r>
      <w:r>
        <w:rPr>
          <w:color w:val="auto"/>
          <w:highlight w:val="none"/>
        </w:rPr>
        <w:tab/>
      </w:r>
      <w:r>
        <w:rPr>
          <w:color w:val="auto"/>
          <w:highlight w:val="none"/>
        </w:rPr>
        <w:fldChar w:fldCharType="begin"/>
      </w:r>
      <w:r>
        <w:rPr>
          <w:color w:val="auto"/>
          <w:highlight w:val="none"/>
        </w:rPr>
        <w:instrText xml:space="preserve"> PAGEREF _Toc27884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eastAsia="宋体" w:cs="宋体"/>
          <w:color w:val="auto"/>
          <w:highlight w:val="none"/>
          <w:lang w:eastAsia="zh-CN"/>
        </w:rPr>
        <w:fldChar w:fldCharType="end"/>
      </w:r>
    </w:p>
    <w:p w14:paraId="607C03BA">
      <w:pPr>
        <w:pStyle w:val="15"/>
        <w:tabs>
          <w:tab w:val="right" w:leader="dot" w:pos="9405"/>
          <w:tab w:val="clear" w:pos="1260"/>
          <w:tab w:val="clear" w:pos="1685"/>
          <w:tab w:val="clear" w:pos="8400"/>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_Toc26845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val="zh-TW" w:eastAsia="zh-TW"/>
        </w:rPr>
        <w:t xml:space="preserve">第二篇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val="zh-TW" w:eastAsia="zh-CN"/>
        </w:rPr>
        <w:t>项目技术要求</w:t>
      </w:r>
      <w:r>
        <w:rPr>
          <w:color w:val="auto"/>
          <w:highlight w:val="none"/>
        </w:rPr>
        <w:tab/>
      </w:r>
      <w:r>
        <w:rPr>
          <w:color w:val="auto"/>
          <w:highlight w:val="none"/>
        </w:rPr>
        <w:fldChar w:fldCharType="begin"/>
      </w:r>
      <w:r>
        <w:rPr>
          <w:color w:val="auto"/>
          <w:highlight w:val="none"/>
        </w:rPr>
        <w:instrText xml:space="preserve"> PAGEREF _Toc26845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eastAsia="宋体" w:cs="宋体"/>
          <w:color w:val="auto"/>
          <w:highlight w:val="none"/>
          <w:lang w:eastAsia="zh-CN"/>
        </w:rPr>
        <w:fldChar w:fldCharType="end"/>
      </w:r>
    </w:p>
    <w:p w14:paraId="04D646FB">
      <w:pPr>
        <w:pStyle w:val="15"/>
        <w:tabs>
          <w:tab w:val="right" w:leader="dot" w:pos="9405"/>
          <w:tab w:val="clear" w:pos="1260"/>
          <w:tab w:val="clear" w:pos="1685"/>
          <w:tab w:val="clear" w:pos="8400"/>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_Toc13262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val="zh-TW" w:eastAsia="zh-TW"/>
        </w:rPr>
        <w:t>第三篇  项目商务要求</w:t>
      </w:r>
      <w:r>
        <w:rPr>
          <w:color w:val="auto"/>
          <w:highlight w:val="none"/>
        </w:rPr>
        <w:tab/>
      </w:r>
      <w:r>
        <w:rPr>
          <w:color w:val="auto"/>
          <w:highlight w:val="none"/>
        </w:rPr>
        <w:fldChar w:fldCharType="begin"/>
      </w:r>
      <w:r>
        <w:rPr>
          <w:color w:val="auto"/>
          <w:highlight w:val="none"/>
        </w:rPr>
        <w:instrText xml:space="preserve"> PAGEREF _Toc13262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eastAsia="宋体" w:cs="宋体"/>
          <w:color w:val="auto"/>
          <w:highlight w:val="none"/>
          <w:lang w:eastAsia="zh-CN"/>
        </w:rPr>
        <w:fldChar w:fldCharType="end"/>
      </w:r>
    </w:p>
    <w:p w14:paraId="0F4941C9">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_Toc12813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szCs w:val="28"/>
          <w:highlight w:val="none"/>
        </w:rPr>
        <w:t>※</w:t>
      </w:r>
      <w:r>
        <w:rPr>
          <w:rFonts w:hint="eastAsia" w:ascii="宋体" w:hAnsi="宋体" w:eastAsia="宋体" w:cs="宋体"/>
          <w:color w:val="auto"/>
          <w:szCs w:val="24"/>
          <w:highlight w:val="none"/>
        </w:rPr>
        <w:t>一、交货期、交货地点及验收方式</w:t>
      </w:r>
      <w:r>
        <w:rPr>
          <w:color w:val="auto"/>
          <w:highlight w:val="none"/>
        </w:rPr>
        <w:tab/>
      </w:r>
      <w:r>
        <w:rPr>
          <w:color w:val="auto"/>
          <w:highlight w:val="none"/>
        </w:rPr>
        <w:fldChar w:fldCharType="begin"/>
      </w:r>
      <w:r>
        <w:rPr>
          <w:color w:val="auto"/>
          <w:highlight w:val="none"/>
        </w:rPr>
        <w:instrText xml:space="preserve"> PAGEREF _Toc12813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eastAsia="宋体" w:cs="宋体"/>
          <w:color w:val="auto"/>
          <w:highlight w:val="none"/>
          <w:lang w:eastAsia="zh-CN"/>
        </w:rPr>
        <w:fldChar w:fldCharType="end"/>
      </w:r>
    </w:p>
    <w:p w14:paraId="3472D136">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_Toc12016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kern w:val="0"/>
          <w:szCs w:val="21"/>
          <w:highlight w:val="none"/>
        </w:rPr>
        <w:t>※</w:t>
      </w:r>
      <w:r>
        <w:rPr>
          <w:rFonts w:hint="eastAsia" w:eastAsia="宋体" w:cs="宋体"/>
          <w:color w:val="auto"/>
          <w:szCs w:val="24"/>
          <w:highlight w:val="none"/>
          <w:lang w:val="en-US" w:eastAsia="zh-CN"/>
        </w:rPr>
        <w:t>二</w:t>
      </w:r>
      <w:r>
        <w:rPr>
          <w:rFonts w:hint="eastAsia" w:ascii="宋体" w:hAnsi="宋体" w:eastAsia="宋体" w:cs="宋体"/>
          <w:color w:val="auto"/>
          <w:szCs w:val="24"/>
          <w:highlight w:val="none"/>
        </w:rPr>
        <w:t>、报价要求</w:t>
      </w:r>
      <w:r>
        <w:rPr>
          <w:color w:val="auto"/>
          <w:highlight w:val="none"/>
        </w:rPr>
        <w:tab/>
      </w:r>
      <w:r>
        <w:rPr>
          <w:color w:val="auto"/>
          <w:highlight w:val="none"/>
        </w:rPr>
        <w:fldChar w:fldCharType="begin"/>
      </w:r>
      <w:r>
        <w:rPr>
          <w:color w:val="auto"/>
          <w:highlight w:val="none"/>
        </w:rPr>
        <w:instrText xml:space="preserve"> PAGEREF _Toc12016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eastAsia="宋体" w:cs="宋体"/>
          <w:color w:val="auto"/>
          <w:highlight w:val="none"/>
          <w:lang w:eastAsia="zh-CN"/>
        </w:rPr>
        <w:fldChar w:fldCharType="end"/>
      </w:r>
    </w:p>
    <w:p w14:paraId="59B56ADE">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_Toc16850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kern w:val="0"/>
          <w:szCs w:val="21"/>
          <w:highlight w:val="none"/>
        </w:rPr>
        <w:t>※</w:t>
      </w:r>
      <w:r>
        <w:rPr>
          <w:rFonts w:hint="eastAsia" w:eastAsia="宋体" w:cs="宋体"/>
          <w:color w:val="auto"/>
          <w:szCs w:val="24"/>
          <w:highlight w:val="none"/>
          <w:lang w:val="en-US" w:eastAsia="zh-CN"/>
        </w:rPr>
        <w:t>三</w:t>
      </w:r>
      <w:r>
        <w:rPr>
          <w:rFonts w:hint="eastAsia" w:ascii="宋体" w:hAnsi="宋体" w:eastAsia="宋体" w:cs="宋体"/>
          <w:color w:val="auto"/>
          <w:szCs w:val="24"/>
          <w:highlight w:val="none"/>
        </w:rPr>
        <w:t>、质量保证及售后服务</w:t>
      </w:r>
      <w:r>
        <w:rPr>
          <w:color w:val="auto"/>
          <w:highlight w:val="none"/>
        </w:rPr>
        <w:tab/>
      </w:r>
      <w:r>
        <w:rPr>
          <w:color w:val="auto"/>
          <w:highlight w:val="none"/>
        </w:rPr>
        <w:fldChar w:fldCharType="begin"/>
      </w:r>
      <w:r>
        <w:rPr>
          <w:color w:val="auto"/>
          <w:highlight w:val="none"/>
        </w:rPr>
        <w:instrText xml:space="preserve"> PAGEREF _Toc16850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eastAsia="宋体" w:cs="宋体"/>
          <w:color w:val="auto"/>
          <w:highlight w:val="none"/>
          <w:lang w:eastAsia="zh-CN"/>
        </w:rPr>
        <w:fldChar w:fldCharType="end"/>
      </w:r>
    </w:p>
    <w:p w14:paraId="0C356196">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_Toc23352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kern w:val="0"/>
          <w:szCs w:val="21"/>
          <w:highlight w:val="none"/>
        </w:rPr>
        <w:t>※</w:t>
      </w:r>
      <w:r>
        <w:rPr>
          <w:rFonts w:hint="eastAsia" w:eastAsia="宋体" w:cs="宋体"/>
          <w:color w:val="auto"/>
          <w:szCs w:val="24"/>
          <w:highlight w:val="none"/>
          <w:lang w:val="en-US" w:eastAsia="zh-CN"/>
        </w:rPr>
        <w:t>四</w:t>
      </w:r>
      <w:r>
        <w:rPr>
          <w:rFonts w:hint="eastAsia" w:ascii="宋体" w:hAnsi="宋体" w:eastAsia="宋体" w:cs="宋体"/>
          <w:color w:val="auto"/>
          <w:szCs w:val="24"/>
          <w:highlight w:val="none"/>
        </w:rPr>
        <w:t>、付款方式</w:t>
      </w:r>
      <w:r>
        <w:rPr>
          <w:color w:val="auto"/>
          <w:highlight w:val="none"/>
        </w:rPr>
        <w:tab/>
      </w:r>
      <w:r>
        <w:rPr>
          <w:color w:val="auto"/>
          <w:highlight w:val="none"/>
        </w:rPr>
        <w:fldChar w:fldCharType="begin"/>
      </w:r>
      <w:r>
        <w:rPr>
          <w:color w:val="auto"/>
          <w:highlight w:val="none"/>
        </w:rPr>
        <w:instrText xml:space="preserve"> PAGEREF _Toc23352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highlight w:val="none"/>
          <w:lang w:eastAsia="zh-CN"/>
        </w:rPr>
        <w:fldChar w:fldCharType="end"/>
      </w:r>
    </w:p>
    <w:p w14:paraId="5DC9693B">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_Toc3283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kern w:val="0"/>
          <w:szCs w:val="21"/>
          <w:highlight w:val="none"/>
        </w:rPr>
        <w:t>※</w:t>
      </w:r>
      <w:r>
        <w:rPr>
          <w:rFonts w:hint="eastAsia" w:eastAsia="宋体" w:cs="宋体"/>
          <w:color w:val="auto"/>
          <w:szCs w:val="24"/>
          <w:highlight w:val="none"/>
          <w:lang w:val="en-US" w:eastAsia="zh-CN"/>
        </w:rPr>
        <w:t>五</w:t>
      </w:r>
      <w:r>
        <w:rPr>
          <w:rFonts w:hint="eastAsia" w:ascii="宋体" w:hAnsi="宋体" w:eastAsia="宋体" w:cs="宋体"/>
          <w:color w:val="auto"/>
          <w:szCs w:val="24"/>
          <w:highlight w:val="none"/>
          <w:lang w:val="en-US" w:eastAsia="zh-CN"/>
        </w:rPr>
        <w:t>、知</w:t>
      </w:r>
      <w:r>
        <w:rPr>
          <w:rFonts w:hint="eastAsia" w:ascii="宋体" w:hAnsi="宋体" w:eastAsia="宋体" w:cs="宋体"/>
          <w:color w:val="auto"/>
          <w:szCs w:val="24"/>
          <w:highlight w:val="none"/>
        </w:rPr>
        <w:t>识产权</w:t>
      </w:r>
      <w:r>
        <w:rPr>
          <w:color w:val="auto"/>
          <w:highlight w:val="none"/>
        </w:rPr>
        <w:tab/>
      </w:r>
      <w:r>
        <w:rPr>
          <w:color w:val="auto"/>
          <w:highlight w:val="none"/>
        </w:rPr>
        <w:fldChar w:fldCharType="begin"/>
      </w:r>
      <w:r>
        <w:rPr>
          <w:color w:val="auto"/>
          <w:highlight w:val="none"/>
        </w:rPr>
        <w:instrText xml:space="preserve"> PAGEREF _Toc3283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highlight w:val="none"/>
          <w:lang w:eastAsia="zh-CN"/>
        </w:rPr>
        <w:fldChar w:fldCharType="end"/>
      </w:r>
    </w:p>
    <w:p w14:paraId="67E25476">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_Toc25296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kern w:val="0"/>
          <w:szCs w:val="21"/>
          <w:highlight w:val="none"/>
        </w:rPr>
        <w:t>※</w:t>
      </w:r>
      <w:r>
        <w:rPr>
          <w:rFonts w:hint="eastAsia" w:eastAsia="宋体" w:cs="宋体"/>
          <w:color w:val="auto"/>
          <w:szCs w:val="24"/>
          <w:highlight w:val="none"/>
          <w:lang w:val="en-US" w:eastAsia="zh-CN"/>
        </w:rPr>
        <w:t>六</w:t>
      </w:r>
      <w:r>
        <w:rPr>
          <w:rFonts w:hint="eastAsia" w:ascii="宋体" w:hAnsi="宋体" w:eastAsia="宋体" w:cs="宋体"/>
          <w:color w:val="auto"/>
          <w:szCs w:val="24"/>
          <w:highlight w:val="none"/>
        </w:rPr>
        <w:t>、培训</w:t>
      </w:r>
      <w:r>
        <w:rPr>
          <w:color w:val="auto"/>
          <w:highlight w:val="none"/>
        </w:rPr>
        <w:tab/>
      </w:r>
      <w:r>
        <w:rPr>
          <w:color w:val="auto"/>
          <w:highlight w:val="none"/>
        </w:rPr>
        <w:fldChar w:fldCharType="begin"/>
      </w:r>
      <w:r>
        <w:rPr>
          <w:color w:val="auto"/>
          <w:highlight w:val="none"/>
        </w:rPr>
        <w:instrText xml:space="preserve"> PAGEREF _Toc25296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highlight w:val="none"/>
          <w:lang w:eastAsia="zh-CN"/>
        </w:rPr>
        <w:fldChar w:fldCharType="end"/>
      </w:r>
    </w:p>
    <w:p w14:paraId="340CF8BC">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_Toc13277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szCs w:val="24"/>
          <w:highlight w:val="none"/>
          <w:lang w:val="en-US" w:eastAsia="zh-CN"/>
        </w:rPr>
        <w:t>七、附件、图纸及包装要求</w:t>
      </w:r>
      <w:r>
        <w:rPr>
          <w:color w:val="auto"/>
          <w:highlight w:val="none"/>
        </w:rPr>
        <w:tab/>
      </w:r>
      <w:r>
        <w:rPr>
          <w:color w:val="auto"/>
          <w:highlight w:val="none"/>
        </w:rPr>
        <w:fldChar w:fldCharType="begin"/>
      </w:r>
      <w:r>
        <w:rPr>
          <w:color w:val="auto"/>
          <w:highlight w:val="none"/>
        </w:rPr>
        <w:instrText xml:space="preserve"> PAGEREF _Toc13277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highlight w:val="none"/>
          <w:lang w:eastAsia="zh-CN"/>
        </w:rPr>
        <w:fldChar w:fldCharType="end"/>
      </w:r>
    </w:p>
    <w:p w14:paraId="2BD3C90B">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_Toc19799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kern w:val="0"/>
          <w:szCs w:val="21"/>
          <w:highlight w:val="none"/>
        </w:rPr>
        <w:t>※</w:t>
      </w:r>
      <w:r>
        <w:rPr>
          <w:rFonts w:hint="eastAsia" w:eastAsia="宋体" w:cs="宋体"/>
          <w:color w:val="auto"/>
          <w:szCs w:val="24"/>
          <w:highlight w:val="none"/>
          <w:lang w:val="en-US" w:eastAsia="zh-CN"/>
        </w:rPr>
        <w:t>八、违约责任</w:t>
      </w:r>
      <w:r>
        <w:rPr>
          <w:color w:val="auto"/>
          <w:highlight w:val="none"/>
        </w:rPr>
        <w:tab/>
      </w:r>
      <w:r>
        <w:rPr>
          <w:color w:val="auto"/>
          <w:highlight w:val="none"/>
        </w:rPr>
        <w:fldChar w:fldCharType="begin"/>
      </w:r>
      <w:r>
        <w:rPr>
          <w:color w:val="auto"/>
          <w:highlight w:val="none"/>
        </w:rPr>
        <w:instrText xml:space="preserve"> PAGEREF _Toc19799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highlight w:val="none"/>
          <w:lang w:eastAsia="zh-CN"/>
        </w:rPr>
        <w:fldChar w:fldCharType="end"/>
      </w:r>
    </w:p>
    <w:p w14:paraId="17BA4471">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_Toc2555 </w:instrText>
      </w:r>
      <w:r>
        <w:rPr>
          <w:rFonts w:hint="eastAsia" w:ascii="宋体" w:hAnsi="宋体" w:eastAsia="宋体" w:cs="宋体"/>
          <w:color w:val="auto"/>
          <w:highlight w:val="none"/>
          <w:lang w:eastAsia="zh-CN"/>
        </w:rPr>
        <w:fldChar w:fldCharType="separate"/>
      </w:r>
      <w:r>
        <w:rPr>
          <w:rFonts w:hint="eastAsia" w:eastAsia="宋体" w:cs="宋体"/>
          <w:color w:val="auto"/>
          <w:szCs w:val="24"/>
          <w:highlight w:val="none"/>
          <w:lang w:val="en-US" w:eastAsia="zh-CN"/>
        </w:rPr>
        <w:t>九、</w:t>
      </w:r>
      <w:r>
        <w:rPr>
          <w:rFonts w:hint="eastAsia" w:ascii="宋体" w:hAnsi="宋体" w:eastAsia="宋体" w:cs="宋体"/>
          <w:color w:val="auto"/>
          <w:szCs w:val="24"/>
          <w:highlight w:val="none"/>
        </w:rPr>
        <w:t>其他商务要求内容</w:t>
      </w:r>
      <w:r>
        <w:rPr>
          <w:color w:val="auto"/>
          <w:highlight w:val="none"/>
        </w:rPr>
        <w:tab/>
      </w:r>
      <w:r>
        <w:rPr>
          <w:color w:val="auto"/>
          <w:highlight w:val="none"/>
        </w:rPr>
        <w:fldChar w:fldCharType="begin"/>
      </w:r>
      <w:r>
        <w:rPr>
          <w:color w:val="auto"/>
          <w:highlight w:val="none"/>
        </w:rPr>
        <w:instrText xml:space="preserve"> PAGEREF _Toc2555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highlight w:val="none"/>
          <w:lang w:eastAsia="zh-CN"/>
        </w:rPr>
        <w:fldChar w:fldCharType="end"/>
      </w:r>
    </w:p>
    <w:p w14:paraId="17795547">
      <w:pPr>
        <w:pStyle w:val="15"/>
        <w:tabs>
          <w:tab w:val="right" w:leader="dot" w:pos="9405"/>
          <w:tab w:val="clear" w:pos="1260"/>
          <w:tab w:val="clear" w:pos="1685"/>
          <w:tab w:val="clear" w:pos="8400"/>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_Toc27653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val="zh-TW" w:eastAsia="zh-TW"/>
        </w:rPr>
        <w:t xml:space="preserve">第四篇  </w:t>
      </w:r>
      <w:r>
        <w:rPr>
          <w:rFonts w:hint="eastAsia" w:ascii="宋体" w:hAnsi="宋体" w:eastAsia="宋体" w:cs="宋体"/>
          <w:color w:val="auto"/>
          <w:highlight w:val="none"/>
          <w:lang w:val="zh-TW"/>
        </w:rPr>
        <w:t>资格审查和评标办法</w:t>
      </w:r>
      <w:r>
        <w:rPr>
          <w:color w:val="auto"/>
          <w:highlight w:val="none"/>
        </w:rPr>
        <w:tab/>
      </w:r>
      <w:r>
        <w:rPr>
          <w:color w:val="auto"/>
          <w:highlight w:val="none"/>
        </w:rPr>
        <w:fldChar w:fldCharType="begin"/>
      </w:r>
      <w:r>
        <w:rPr>
          <w:color w:val="auto"/>
          <w:highlight w:val="none"/>
        </w:rPr>
        <w:instrText xml:space="preserve"> PAGEREF _Toc27653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color w:val="auto"/>
          <w:highlight w:val="none"/>
          <w:lang w:eastAsia="zh-CN"/>
        </w:rPr>
        <w:fldChar w:fldCharType="end"/>
      </w:r>
    </w:p>
    <w:p w14:paraId="642BDB91">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_Toc9332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szCs w:val="24"/>
          <w:highlight w:val="none"/>
          <w:lang w:val="zh-TW" w:eastAsia="zh-TW"/>
        </w:rPr>
        <w:t>一、评标方法</w:t>
      </w:r>
      <w:r>
        <w:rPr>
          <w:color w:val="auto"/>
          <w:highlight w:val="none"/>
        </w:rPr>
        <w:tab/>
      </w:r>
      <w:r>
        <w:rPr>
          <w:color w:val="auto"/>
          <w:highlight w:val="none"/>
        </w:rPr>
        <w:fldChar w:fldCharType="begin"/>
      </w:r>
      <w:r>
        <w:rPr>
          <w:color w:val="auto"/>
          <w:highlight w:val="none"/>
        </w:rPr>
        <w:instrText xml:space="preserve"> PAGEREF _Toc9332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eastAsia="宋体" w:cs="宋体"/>
          <w:color w:val="auto"/>
          <w:highlight w:val="none"/>
          <w:lang w:eastAsia="zh-CN"/>
        </w:rPr>
        <w:fldChar w:fldCharType="end"/>
      </w:r>
    </w:p>
    <w:p w14:paraId="469AD5E7">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_Toc11316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szCs w:val="24"/>
          <w:highlight w:val="none"/>
          <w:lang w:eastAsia="zh-CN"/>
        </w:rPr>
        <w:t>二、评标标准</w:t>
      </w:r>
      <w:r>
        <w:rPr>
          <w:color w:val="auto"/>
          <w:highlight w:val="none"/>
        </w:rPr>
        <w:tab/>
      </w:r>
      <w:r>
        <w:rPr>
          <w:color w:val="auto"/>
          <w:highlight w:val="none"/>
        </w:rPr>
        <w:fldChar w:fldCharType="begin"/>
      </w:r>
      <w:r>
        <w:rPr>
          <w:color w:val="auto"/>
          <w:highlight w:val="none"/>
        </w:rPr>
        <w:instrText xml:space="preserve"> PAGEREF _Toc11316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highlight w:val="none"/>
          <w:lang w:eastAsia="zh-CN"/>
        </w:rPr>
        <w:fldChar w:fldCharType="end"/>
      </w:r>
    </w:p>
    <w:p w14:paraId="46786068">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_Toc23482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szCs w:val="24"/>
          <w:highlight w:val="none"/>
          <w:lang w:val="en-US" w:eastAsia="zh-CN"/>
        </w:rPr>
        <w:t>三、</w:t>
      </w:r>
      <w:r>
        <w:rPr>
          <w:rFonts w:hint="eastAsia" w:ascii="宋体" w:hAnsi="宋体" w:eastAsia="宋体" w:cs="宋体"/>
          <w:color w:val="auto"/>
          <w:szCs w:val="24"/>
          <w:highlight w:val="none"/>
        </w:rPr>
        <w:t>否决</w:t>
      </w:r>
      <w:r>
        <w:rPr>
          <w:rFonts w:hint="eastAsia" w:ascii="宋体" w:hAnsi="宋体" w:eastAsia="宋体" w:cs="宋体"/>
          <w:color w:val="auto"/>
          <w:szCs w:val="24"/>
          <w:highlight w:val="none"/>
          <w:lang w:eastAsia="zh-CN"/>
        </w:rPr>
        <w:t>竞标</w:t>
      </w:r>
      <w:r>
        <w:rPr>
          <w:rFonts w:hint="eastAsia" w:ascii="宋体" w:hAnsi="宋体" w:eastAsia="宋体" w:cs="宋体"/>
          <w:color w:val="auto"/>
          <w:szCs w:val="24"/>
          <w:highlight w:val="none"/>
        </w:rPr>
        <w:t>条款</w:t>
      </w:r>
      <w:r>
        <w:rPr>
          <w:color w:val="auto"/>
          <w:highlight w:val="none"/>
        </w:rPr>
        <w:tab/>
      </w:r>
      <w:r>
        <w:rPr>
          <w:color w:val="auto"/>
          <w:highlight w:val="none"/>
        </w:rPr>
        <w:fldChar w:fldCharType="begin"/>
      </w:r>
      <w:r>
        <w:rPr>
          <w:color w:val="auto"/>
          <w:highlight w:val="none"/>
        </w:rPr>
        <w:instrText xml:space="preserve"> PAGEREF _Toc23482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color w:val="auto"/>
          <w:highlight w:val="none"/>
          <w:lang w:eastAsia="zh-CN"/>
        </w:rPr>
        <w:fldChar w:fldCharType="end"/>
      </w:r>
    </w:p>
    <w:p w14:paraId="34A9E627">
      <w:pPr>
        <w:pStyle w:val="15"/>
        <w:tabs>
          <w:tab w:val="right" w:leader="dot" w:pos="9405"/>
          <w:tab w:val="clear" w:pos="1260"/>
          <w:tab w:val="clear" w:pos="1685"/>
          <w:tab w:val="clear" w:pos="8400"/>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_Toc11014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val="zh-TW" w:eastAsia="zh-TW"/>
        </w:rPr>
        <w:t xml:space="preserve">第五篇  </w:t>
      </w:r>
      <w:r>
        <w:rPr>
          <w:rFonts w:hint="eastAsia" w:ascii="宋体" w:hAnsi="宋体" w:eastAsia="宋体" w:cs="宋体"/>
          <w:color w:val="auto"/>
          <w:highlight w:val="none"/>
          <w:lang w:val="zh-TW" w:eastAsia="zh-CN"/>
        </w:rPr>
        <w:t>供应商</w:t>
      </w:r>
      <w:r>
        <w:rPr>
          <w:rFonts w:hint="eastAsia" w:ascii="宋体" w:hAnsi="宋体" w:eastAsia="宋体" w:cs="宋体"/>
          <w:color w:val="auto"/>
          <w:highlight w:val="none"/>
          <w:lang w:val="zh-TW" w:eastAsia="zh-TW"/>
        </w:rPr>
        <w:t>须知</w:t>
      </w:r>
      <w:r>
        <w:rPr>
          <w:color w:val="auto"/>
          <w:highlight w:val="none"/>
        </w:rPr>
        <w:tab/>
      </w:r>
      <w:r>
        <w:rPr>
          <w:color w:val="auto"/>
          <w:highlight w:val="none"/>
        </w:rPr>
        <w:fldChar w:fldCharType="begin"/>
      </w:r>
      <w:r>
        <w:rPr>
          <w:color w:val="auto"/>
          <w:highlight w:val="none"/>
        </w:rPr>
        <w:instrText xml:space="preserve"> PAGEREF _Toc11014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highlight w:val="none"/>
          <w:lang w:eastAsia="zh-CN"/>
        </w:rPr>
        <w:fldChar w:fldCharType="end"/>
      </w:r>
    </w:p>
    <w:p w14:paraId="08EE07B1">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_Toc19711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rPr>
        <w:t>一、</w:t>
      </w:r>
      <w:r>
        <w:rPr>
          <w:rFonts w:hint="eastAsia" w:ascii="宋体" w:hAnsi="宋体" w:eastAsia="宋体" w:cs="宋体"/>
          <w:color w:val="auto"/>
          <w:highlight w:val="none"/>
          <w:lang w:eastAsia="zh-CN"/>
        </w:rPr>
        <w:t>供应商</w:t>
      </w:r>
      <w:r>
        <w:rPr>
          <w:color w:val="auto"/>
          <w:highlight w:val="none"/>
        </w:rPr>
        <w:tab/>
      </w:r>
      <w:r>
        <w:rPr>
          <w:color w:val="auto"/>
          <w:highlight w:val="none"/>
        </w:rPr>
        <w:fldChar w:fldCharType="begin"/>
      </w:r>
      <w:r>
        <w:rPr>
          <w:color w:val="auto"/>
          <w:highlight w:val="none"/>
        </w:rPr>
        <w:instrText xml:space="preserve"> PAGEREF _Toc19711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highlight w:val="none"/>
          <w:lang w:eastAsia="zh-CN"/>
        </w:rPr>
        <w:fldChar w:fldCharType="end"/>
      </w:r>
    </w:p>
    <w:p w14:paraId="3264D235">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_Toc31533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rPr>
        <w:t>二、</w:t>
      </w:r>
      <w:r>
        <w:rPr>
          <w:rFonts w:hint="eastAsia" w:ascii="宋体" w:hAnsi="宋体" w:eastAsia="宋体" w:cs="宋体"/>
          <w:color w:val="auto"/>
          <w:highlight w:val="none"/>
          <w:lang w:eastAsia="zh-CN"/>
        </w:rPr>
        <w:t>竞争性比选文件</w:t>
      </w:r>
      <w:r>
        <w:rPr>
          <w:color w:val="auto"/>
          <w:highlight w:val="none"/>
        </w:rPr>
        <w:tab/>
      </w:r>
      <w:r>
        <w:rPr>
          <w:color w:val="auto"/>
          <w:highlight w:val="none"/>
        </w:rPr>
        <w:fldChar w:fldCharType="begin"/>
      </w:r>
      <w:r>
        <w:rPr>
          <w:color w:val="auto"/>
          <w:highlight w:val="none"/>
        </w:rPr>
        <w:instrText xml:space="preserve"> PAGEREF _Toc31533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highlight w:val="none"/>
          <w:lang w:eastAsia="zh-CN"/>
        </w:rPr>
        <w:fldChar w:fldCharType="end"/>
      </w:r>
    </w:p>
    <w:p w14:paraId="0F4BED63">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_Toc10569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szCs w:val="22"/>
          <w:highlight w:val="none"/>
        </w:rPr>
        <w:t>三、</w:t>
      </w:r>
      <w:r>
        <w:rPr>
          <w:rFonts w:hint="eastAsia" w:ascii="宋体" w:hAnsi="宋体" w:eastAsia="宋体" w:cs="宋体"/>
          <w:color w:val="auto"/>
          <w:szCs w:val="22"/>
          <w:highlight w:val="none"/>
          <w:lang w:eastAsia="zh-CN"/>
        </w:rPr>
        <w:t>响应文件</w:t>
      </w:r>
      <w:r>
        <w:rPr>
          <w:color w:val="auto"/>
          <w:highlight w:val="none"/>
        </w:rPr>
        <w:tab/>
      </w:r>
      <w:r>
        <w:rPr>
          <w:color w:val="auto"/>
          <w:highlight w:val="none"/>
        </w:rPr>
        <w:fldChar w:fldCharType="begin"/>
      </w:r>
      <w:r>
        <w:rPr>
          <w:color w:val="auto"/>
          <w:highlight w:val="none"/>
        </w:rPr>
        <w:instrText xml:space="preserve"> PAGEREF _Toc10569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highlight w:val="none"/>
          <w:lang w:eastAsia="zh-CN"/>
        </w:rPr>
        <w:fldChar w:fldCharType="end"/>
      </w:r>
    </w:p>
    <w:p w14:paraId="2349F97B">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_Toc22064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rPr>
        <w:t>四、开标</w:t>
      </w:r>
      <w:r>
        <w:rPr>
          <w:color w:val="auto"/>
          <w:highlight w:val="none"/>
        </w:rPr>
        <w:tab/>
      </w:r>
      <w:r>
        <w:rPr>
          <w:color w:val="auto"/>
          <w:highlight w:val="none"/>
        </w:rPr>
        <w:fldChar w:fldCharType="begin"/>
      </w:r>
      <w:r>
        <w:rPr>
          <w:color w:val="auto"/>
          <w:highlight w:val="none"/>
        </w:rPr>
        <w:instrText xml:space="preserve"> PAGEREF _Toc22064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highlight w:val="none"/>
          <w:lang w:eastAsia="zh-CN"/>
        </w:rPr>
        <w:fldChar w:fldCharType="end"/>
      </w:r>
    </w:p>
    <w:p w14:paraId="50529803">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_Toc17975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rPr>
        <w:t>五、评标</w:t>
      </w:r>
      <w:r>
        <w:rPr>
          <w:color w:val="auto"/>
          <w:highlight w:val="none"/>
        </w:rPr>
        <w:tab/>
      </w:r>
      <w:r>
        <w:rPr>
          <w:color w:val="auto"/>
          <w:highlight w:val="none"/>
        </w:rPr>
        <w:fldChar w:fldCharType="begin"/>
      </w:r>
      <w:r>
        <w:rPr>
          <w:color w:val="auto"/>
          <w:highlight w:val="none"/>
        </w:rPr>
        <w:instrText xml:space="preserve"> PAGEREF _Toc17975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highlight w:val="none"/>
          <w:lang w:eastAsia="zh-CN"/>
        </w:rPr>
        <w:fldChar w:fldCharType="end"/>
      </w:r>
    </w:p>
    <w:p w14:paraId="4C2E1EA0">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_Toc31906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rPr>
        <w:t>六、定标、公示及</w:t>
      </w:r>
      <w:r>
        <w:rPr>
          <w:rFonts w:hint="eastAsia" w:ascii="宋体" w:hAnsi="宋体" w:eastAsia="宋体" w:cs="宋体"/>
          <w:color w:val="auto"/>
          <w:highlight w:val="none"/>
          <w:lang w:eastAsia="zh-CN"/>
        </w:rPr>
        <w:t>成交</w:t>
      </w:r>
      <w:r>
        <w:rPr>
          <w:rFonts w:hint="eastAsia" w:ascii="宋体" w:hAnsi="宋体" w:eastAsia="宋体" w:cs="宋体"/>
          <w:color w:val="auto"/>
          <w:highlight w:val="none"/>
        </w:rPr>
        <w:t>通知</w:t>
      </w:r>
      <w:r>
        <w:rPr>
          <w:color w:val="auto"/>
          <w:highlight w:val="none"/>
        </w:rPr>
        <w:tab/>
      </w:r>
      <w:r>
        <w:rPr>
          <w:color w:val="auto"/>
          <w:highlight w:val="none"/>
        </w:rPr>
        <w:fldChar w:fldCharType="begin"/>
      </w:r>
      <w:r>
        <w:rPr>
          <w:color w:val="auto"/>
          <w:highlight w:val="none"/>
        </w:rPr>
        <w:instrText xml:space="preserve"> PAGEREF _Toc31906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highlight w:val="none"/>
          <w:lang w:eastAsia="zh-CN"/>
        </w:rPr>
        <w:fldChar w:fldCharType="end"/>
      </w:r>
    </w:p>
    <w:p w14:paraId="6C86358D">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_Toc17875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szCs w:val="22"/>
          <w:highlight w:val="none"/>
        </w:rPr>
        <w:t>七、澄清和答疑</w:t>
      </w:r>
      <w:r>
        <w:rPr>
          <w:color w:val="auto"/>
          <w:highlight w:val="none"/>
        </w:rPr>
        <w:tab/>
      </w:r>
      <w:r>
        <w:rPr>
          <w:color w:val="auto"/>
          <w:highlight w:val="none"/>
        </w:rPr>
        <w:fldChar w:fldCharType="begin"/>
      </w:r>
      <w:r>
        <w:rPr>
          <w:color w:val="auto"/>
          <w:highlight w:val="none"/>
        </w:rPr>
        <w:instrText xml:space="preserve"> PAGEREF _Toc17875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highlight w:val="none"/>
          <w:lang w:eastAsia="zh-CN"/>
        </w:rPr>
        <w:fldChar w:fldCharType="end"/>
      </w:r>
    </w:p>
    <w:p w14:paraId="3F72F7E6">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_Toc25880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rPr>
        <w:t>八、</w:t>
      </w:r>
      <w:r>
        <w:rPr>
          <w:rFonts w:hint="eastAsia" w:ascii="宋体" w:hAnsi="宋体" w:eastAsia="宋体" w:cs="宋体"/>
          <w:color w:val="auto"/>
          <w:highlight w:val="none"/>
          <w:lang w:eastAsia="zh-CN"/>
        </w:rPr>
        <w:t>比选</w:t>
      </w:r>
      <w:r>
        <w:rPr>
          <w:rFonts w:hint="eastAsia" w:ascii="宋体" w:hAnsi="宋体" w:eastAsia="宋体" w:cs="宋体"/>
          <w:color w:val="auto"/>
          <w:highlight w:val="none"/>
        </w:rPr>
        <w:t>代理服务费</w:t>
      </w:r>
      <w:r>
        <w:rPr>
          <w:color w:val="auto"/>
          <w:highlight w:val="none"/>
        </w:rPr>
        <w:tab/>
      </w:r>
      <w:r>
        <w:rPr>
          <w:color w:val="auto"/>
          <w:highlight w:val="none"/>
        </w:rPr>
        <w:fldChar w:fldCharType="begin"/>
      </w:r>
      <w:r>
        <w:rPr>
          <w:color w:val="auto"/>
          <w:highlight w:val="none"/>
        </w:rPr>
        <w:instrText xml:space="preserve"> PAGEREF _Toc25880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highlight w:val="none"/>
          <w:lang w:eastAsia="zh-CN"/>
        </w:rPr>
        <w:fldChar w:fldCharType="end"/>
      </w:r>
    </w:p>
    <w:p w14:paraId="366F6A70">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_Toc5677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val="en-US" w:eastAsia="zh-CN"/>
        </w:rPr>
        <w:t>九、</w:t>
      </w:r>
      <w:r>
        <w:rPr>
          <w:rFonts w:hint="eastAsia" w:ascii="宋体" w:hAnsi="宋体" w:eastAsia="宋体" w:cs="宋体"/>
          <w:color w:val="auto"/>
          <w:highlight w:val="none"/>
        </w:rPr>
        <w:t>签订合同</w:t>
      </w:r>
      <w:r>
        <w:rPr>
          <w:color w:val="auto"/>
          <w:highlight w:val="none"/>
        </w:rPr>
        <w:tab/>
      </w:r>
      <w:r>
        <w:rPr>
          <w:color w:val="auto"/>
          <w:highlight w:val="none"/>
        </w:rPr>
        <w:fldChar w:fldCharType="begin"/>
      </w:r>
      <w:r>
        <w:rPr>
          <w:color w:val="auto"/>
          <w:highlight w:val="none"/>
        </w:rPr>
        <w:instrText xml:space="preserve"> PAGEREF _Toc5677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highlight w:val="none"/>
          <w:lang w:eastAsia="zh-CN"/>
        </w:rPr>
        <w:fldChar w:fldCharType="end"/>
      </w:r>
    </w:p>
    <w:p w14:paraId="3C26A566">
      <w:pPr>
        <w:pStyle w:val="15"/>
        <w:tabs>
          <w:tab w:val="right" w:leader="dot" w:pos="9405"/>
          <w:tab w:val="clear" w:pos="1260"/>
          <w:tab w:val="clear" w:pos="1685"/>
          <w:tab w:val="clear" w:pos="8400"/>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_Toc6128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val="zh-TW" w:eastAsia="zh-TW"/>
        </w:rPr>
        <w:t xml:space="preserve">第六篇  </w:t>
      </w:r>
      <w:r>
        <w:rPr>
          <w:rFonts w:hint="eastAsia" w:ascii="宋体" w:hAnsi="宋体" w:eastAsia="宋体" w:cs="宋体"/>
          <w:color w:val="auto"/>
          <w:highlight w:val="none"/>
          <w:lang w:val="zh-TW" w:eastAsia="zh-CN"/>
        </w:rPr>
        <w:t>响应文件</w:t>
      </w:r>
      <w:r>
        <w:rPr>
          <w:rFonts w:hint="eastAsia" w:ascii="宋体" w:hAnsi="宋体" w:eastAsia="宋体" w:cs="宋体"/>
          <w:color w:val="auto"/>
          <w:highlight w:val="none"/>
          <w:lang w:val="zh-TW" w:eastAsia="zh-TW"/>
        </w:rPr>
        <w:t>格式</w:t>
      </w:r>
      <w:r>
        <w:rPr>
          <w:color w:val="auto"/>
          <w:highlight w:val="none"/>
        </w:rPr>
        <w:tab/>
      </w:r>
      <w:r>
        <w:rPr>
          <w:color w:val="auto"/>
          <w:highlight w:val="none"/>
        </w:rPr>
        <w:fldChar w:fldCharType="begin"/>
      </w:r>
      <w:r>
        <w:rPr>
          <w:color w:val="auto"/>
          <w:highlight w:val="none"/>
        </w:rPr>
        <w:instrText xml:space="preserve"> PAGEREF _Toc6128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color w:val="auto"/>
          <w:highlight w:val="none"/>
          <w:lang w:eastAsia="zh-CN"/>
        </w:rPr>
        <w:fldChar w:fldCharType="end"/>
      </w:r>
    </w:p>
    <w:p w14:paraId="3C113840">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_Toc20113 </w:instrText>
      </w:r>
      <w:r>
        <w:rPr>
          <w:rFonts w:hint="eastAsia" w:ascii="宋体" w:hAnsi="宋体" w:eastAsia="宋体" w:cs="宋体"/>
          <w:color w:val="auto"/>
          <w:highlight w:val="none"/>
          <w:lang w:eastAsia="zh-CN"/>
        </w:rPr>
        <w:fldChar w:fldCharType="separate"/>
      </w:r>
      <w:r>
        <w:rPr>
          <w:rFonts w:hint="eastAsia" w:ascii="宋体" w:hAnsi="宋体" w:eastAsia="宋体" w:cs="宋体"/>
          <w:bCs/>
          <w:color w:val="auto"/>
          <w:highlight w:val="none"/>
          <w:lang w:val="en-US" w:eastAsia="zh-CN"/>
        </w:rPr>
        <w:t>一、经济文件</w:t>
      </w:r>
      <w:r>
        <w:rPr>
          <w:color w:val="auto"/>
          <w:highlight w:val="none"/>
        </w:rPr>
        <w:tab/>
      </w:r>
      <w:r>
        <w:rPr>
          <w:color w:val="auto"/>
          <w:highlight w:val="none"/>
        </w:rPr>
        <w:fldChar w:fldCharType="begin"/>
      </w:r>
      <w:r>
        <w:rPr>
          <w:color w:val="auto"/>
          <w:highlight w:val="none"/>
        </w:rPr>
        <w:instrText xml:space="preserve"> PAGEREF _Toc20113 \h </w:instrText>
      </w:r>
      <w:r>
        <w:rPr>
          <w:color w:val="auto"/>
          <w:highlight w:val="none"/>
        </w:rPr>
        <w:fldChar w:fldCharType="separate"/>
      </w:r>
      <w:r>
        <w:rPr>
          <w:color w:val="auto"/>
          <w:highlight w:val="none"/>
        </w:rPr>
        <w:t>22</w:t>
      </w:r>
      <w:r>
        <w:rPr>
          <w:color w:val="auto"/>
          <w:highlight w:val="none"/>
        </w:rPr>
        <w:fldChar w:fldCharType="end"/>
      </w:r>
      <w:r>
        <w:rPr>
          <w:rFonts w:hint="eastAsia" w:ascii="宋体" w:hAnsi="宋体" w:eastAsia="宋体" w:cs="宋体"/>
          <w:color w:val="auto"/>
          <w:highlight w:val="none"/>
          <w:lang w:eastAsia="zh-CN"/>
        </w:rPr>
        <w:fldChar w:fldCharType="end"/>
      </w:r>
    </w:p>
    <w:p w14:paraId="040AA0A8">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_Toc17952 </w:instrText>
      </w:r>
      <w:r>
        <w:rPr>
          <w:rFonts w:hint="eastAsia" w:ascii="宋体" w:hAnsi="宋体" w:eastAsia="宋体" w:cs="宋体"/>
          <w:color w:val="auto"/>
          <w:highlight w:val="none"/>
          <w:lang w:eastAsia="zh-CN"/>
        </w:rPr>
        <w:fldChar w:fldCharType="separate"/>
      </w:r>
      <w:r>
        <w:rPr>
          <w:rFonts w:hint="eastAsia" w:ascii="宋体" w:hAnsi="宋体" w:eastAsia="宋体" w:cs="宋体"/>
          <w:bCs/>
          <w:color w:val="auto"/>
          <w:highlight w:val="none"/>
        </w:rPr>
        <w:t>二、资格文件</w:t>
      </w:r>
      <w:r>
        <w:rPr>
          <w:color w:val="auto"/>
          <w:highlight w:val="none"/>
        </w:rPr>
        <w:tab/>
      </w:r>
      <w:r>
        <w:rPr>
          <w:color w:val="auto"/>
          <w:highlight w:val="none"/>
        </w:rPr>
        <w:fldChar w:fldCharType="begin"/>
      </w:r>
      <w:r>
        <w:rPr>
          <w:color w:val="auto"/>
          <w:highlight w:val="none"/>
        </w:rPr>
        <w:instrText xml:space="preserve"> PAGEREF _Toc17952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eastAsia="宋体" w:cs="宋体"/>
          <w:color w:val="auto"/>
          <w:highlight w:val="none"/>
          <w:lang w:eastAsia="zh-CN"/>
        </w:rPr>
        <w:fldChar w:fldCharType="end"/>
      </w:r>
    </w:p>
    <w:p w14:paraId="52A2E668">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_Toc24462 </w:instrText>
      </w:r>
      <w:r>
        <w:rPr>
          <w:rFonts w:hint="eastAsia" w:ascii="宋体" w:hAnsi="宋体" w:eastAsia="宋体" w:cs="宋体"/>
          <w:color w:val="auto"/>
          <w:highlight w:val="none"/>
          <w:lang w:eastAsia="zh-CN"/>
        </w:rPr>
        <w:fldChar w:fldCharType="separate"/>
      </w:r>
      <w:r>
        <w:rPr>
          <w:rFonts w:hint="eastAsia" w:ascii="宋体" w:hAnsi="宋体" w:eastAsia="宋体" w:cs="宋体"/>
          <w:bCs/>
          <w:color w:val="auto"/>
          <w:highlight w:val="none"/>
        </w:rPr>
        <w:t>三、技术文件</w:t>
      </w:r>
      <w:r>
        <w:rPr>
          <w:color w:val="auto"/>
          <w:highlight w:val="none"/>
        </w:rPr>
        <w:tab/>
      </w:r>
      <w:r>
        <w:rPr>
          <w:color w:val="auto"/>
          <w:highlight w:val="none"/>
        </w:rPr>
        <w:fldChar w:fldCharType="begin"/>
      </w:r>
      <w:r>
        <w:rPr>
          <w:color w:val="auto"/>
          <w:highlight w:val="none"/>
        </w:rPr>
        <w:instrText xml:space="preserve"> PAGEREF _Toc24462 \h </w:instrText>
      </w:r>
      <w:r>
        <w:rPr>
          <w:color w:val="auto"/>
          <w:highlight w:val="none"/>
        </w:rPr>
        <w:fldChar w:fldCharType="separate"/>
      </w:r>
      <w:r>
        <w:rPr>
          <w:color w:val="auto"/>
          <w:highlight w:val="none"/>
        </w:rPr>
        <w:t>31</w:t>
      </w:r>
      <w:r>
        <w:rPr>
          <w:color w:val="auto"/>
          <w:highlight w:val="none"/>
        </w:rPr>
        <w:fldChar w:fldCharType="end"/>
      </w:r>
      <w:r>
        <w:rPr>
          <w:rFonts w:hint="eastAsia" w:ascii="宋体" w:hAnsi="宋体" w:eastAsia="宋体" w:cs="宋体"/>
          <w:color w:val="auto"/>
          <w:highlight w:val="none"/>
          <w:lang w:eastAsia="zh-CN"/>
        </w:rPr>
        <w:fldChar w:fldCharType="end"/>
      </w:r>
    </w:p>
    <w:p w14:paraId="3EA01658">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_Toc23459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rPr>
        <w:t>四、商务文件</w:t>
      </w:r>
      <w:r>
        <w:rPr>
          <w:color w:val="auto"/>
          <w:highlight w:val="none"/>
        </w:rPr>
        <w:tab/>
      </w:r>
      <w:r>
        <w:rPr>
          <w:color w:val="auto"/>
          <w:highlight w:val="none"/>
        </w:rPr>
        <w:fldChar w:fldCharType="begin"/>
      </w:r>
      <w:r>
        <w:rPr>
          <w:color w:val="auto"/>
          <w:highlight w:val="none"/>
        </w:rPr>
        <w:instrText xml:space="preserve"> PAGEREF _Toc23459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eastAsia="宋体" w:cs="宋体"/>
          <w:color w:val="auto"/>
          <w:highlight w:val="none"/>
          <w:lang w:eastAsia="zh-CN"/>
        </w:rPr>
        <w:fldChar w:fldCharType="end"/>
      </w:r>
    </w:p>
    <w:p w14:paraId="03BBB40D">
      <w:pPr>
        <w:pStyle w:val="16"/>
        <w:tabs>
          <w:tab w:val="right" w:leader="dot" w:pos="9405"/>
        </w:tabs>
        <w:rPr>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_Toc29748 </w:instrText>
      </w:r>
      <w:r>
        <w:rPr>
          <w:rFonts w:hint="eastAsia" w:ascii="宋体" w:hAnsi="宋体" w:eastAsia="宋体" w:cs="宋体"/>
          <w:color w:val="auto"/>
          <w:highlight w:val="none"/>
          <w:lang w:eastAsia="zh-CN"/>
        </w:rPr>
        <w:fldChar w:fldCharType="separate"/>
      </w:r>
      <w:r>
        <w:rPr>
          <w:rFonts w:hint="eastAsia" w:ascii="宋体" w:hAnsi="宋体" w:eastAsia="宋体" w:cs="宋体"/>
          <w:bCs/>
          <w:color w:val="auto"/>
          <w:szCs w:val="22"/>
          <w:highlight w:val="none"/>
        </w:rPr>
        <w:t>五、其他</w:t>
      </w:r>
      <w:r>
        <w:rPr>
          <w:color w:val="auto"/>
          <w:highlight w:val="none"/>
        </w:rPr>
        <w:tab/>
      </w:r>
      <w:r>
        <w:rPr>
          <w:color w:val="auto"/>
          <w:highlight w:val="none"/>
        </w:rPr>
        <w:fldChar w:fldCharType="begin"/>
      </w:r>
      <w:r>
        <w:rPr>
          <w:color w:val="auto"/>
          <w:highlight w:val="none"/>
        </w:rPr>
        <w:instrText xml:space="preserve"> PAGEREF _Toc29748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highlight w:val="none"/>
          <w:lang w:eastAsia="zh-CN"/>
        </w:rPr>
        <w:fldChar w:fldCharType="end"/>
      </w:r>
    </w:p>
    <w:p w14:paraId="30E9109F">
      <w:pPr>
        <w:pStyle w:val="16"/>
        <w:tabs>
          <w:tab w:val="right" w:leader="dot" w:pos="9395"/>
        </w:tabs>
        <w:spacing w:line="320" w:lineRule="exact"/>
        <w:ind w:left="480"/>
        <w:rPr>
          <w:rFonts w:hint="eastAsia" w:ascii="宋体" w:hAnsi="宋体" w:eastAsia="宋体" w:cs="宋体"/>
          <w:color w:val="auto"/>
          <w:highlight w:val="none"/>
          <w:lang w:eastAsia="zh-CN"/>
        </w:rPr>
        <w:sectPr>
          <w:pgSz w:w="11900" w:h="16840"/>
          <w:pgMar w:top="1134" w:right="1191" w:bottom="1134" w:left="1304" w:header="964" w:footer="992" w:gutter="0"/>
          <w:pgNumType w:start="1"/>
          <w:cols w:space="720" w:num="1"/>
        </w:sectPr>
      </w:pPr>
      <w:r>
        <w:rPr>
          <w:rFonts w:hint="eastAsia" w:ascii="宋体" w:hAnsi="宋体" w:eastAsia="宋体" w:cs="宋体"/>
          <w:color w:val="auto"/>
          <w:highlight w:val="none"/>
          <w:lang w:eastAsia="zh-CN"/>
        </w:rPr>
        <w:fldChar w:fldCharType="end"/>
      </w:r>
    </w:p>
    <w:p w14:paraId="410F61CE">
      <w:pPr>
        <w:pStyle w:val="2"/>
        <w:spacing w:before="0" w:after="0" w:line="360" w:lineRule="auto"/>
        <w:rPr>
          <w:rStyle w:val="23"/>
          <w:rFonts w:hint="eastAsia" w:ascii="宋体" w:hAnsi="宋体" w:eastAsia="宋体" w:cs="宋体"/>
          <w:color w:val="auto"/>
          <w:highlight w:val="none"/>
          <w:lang w:val="zh-TW" w:eastAsia="zh-TW"/>
        </w:rPr>
      </w:pPr>
      <w:bookmarkStart w:id="5" w:name="_Toc2177"/>
      <w:bookmarkStart w:id="6" w:name="_Toc20459"/>
      <w:bookmarkStart w:id="7" w:name="_Toc6020"/>
      <w:r>
        <w:rPr>
          <w:rStyle w:val="23"/>
          <w:rFonts w:hint="eastAsia" w:ascii="宋体" w:hAnsi="宋体" w:eastAsia="宋体" w:cs="宋体"/>
          <w:color w:val="auto"/>
          <w:highlight w:val="none"/>
          <w:lang w:val="zh-TW"/>
        </w:rPr>
        <w:t xml:space="preserve">第一篇 </w:t>
      </w:r>
      <w:r>
        <w:rPr>
          <w:rStyle w:val="23"/>
          <w:rFonts w:hint="eastAsia" w:ascii="宋体" w:hAnsi="宋体" w:eastAsia="宋体" w:cs="宋体"/>
          <w:color w:val="auto"/>
          <w:highlight w:val="none"/>
          <w:lang w:val="en-US" w:eastAsia="zh-CN"/>
        </w:rPr>
        <w:t xml:space="preserve"> </w:t>
      </w:r>
      <w:r>
        <w:rPr>
          <w:rStyle w:val="23"/>
          <w:rFonts w:hint="eastAsia" w:ascii="宋体" w:hAnsi="宋体" w:eastAsia="宋体" w:cs="宋体"/>
          <w:color w:val="auto"/>
          <w:highlight w:val="none"/>
          <w:lang w:val="zh-TW" w:eastAsia="zh-CN"/>
        </w:rPr>
        <w:t>竞标</w:t>
      </w:r>
      <w:r>
        <w:rPr>
          <w:rStyle w:val="23"/>
          <w:rFonts w:hint="eastAsia" w:ascii="宋体" w:hAnsi="宋体" w:eastAsia="宋体" w:cs="宋体"/>
          <w:color w:val="auto"/>
          <w:highlight w:val="none"/>
          <w:lang w:val="zh-TW" w:eastAsia="zh-TW"/>
        </w:rPr>
        <w:t>邀请书</w:t>
      </w:r>
      <w:bookmarkEnd w:id="5"/>
      <w:bookmarkEnd w:id="6"/>
      <w:bookmarkEnd w:id="7"/>
    </w:p>
    <w:p w14:paraId="178EA03F">
      <w:pPr>
        <w:pStyle w:val="31"/>
        <w:spacing w:line="400" w:lineRule="exact"/>
        <w:ind w:firstLine="480"/>
        <w:rPr>
          <w:rStyle w:val="23"/>
          <w:rFonts w:hint="eastAsia" w:ascii="宋体" w:hAnsi="宋体" w:eastAsia="宋体" w:cs="宋体"/>
          <w:color w:val="auto"/>
          <w:sz w:val="24"/>
          <w:szCs w:val="24"/>
          <w:highlight w:val="none"/>
          <w:lang w:val="zh-TW" w:eastAsia="zh-TW"/>
        </w:rPr>
      </w:pPr>
      <w:r>
        <w:rPr>
          <w:rStyle w:val="23"/>
          <w:rFonts w:hint="eastAsia" w:ascii="宋体" w:hAnsi="宋体" w:eastAsia="宋体" w:cs="宋体"/>
          <w:color w:val="auto"/>
          <w:sz w:val="24"/>
          <w:szCs w:val="24"/>
          <w:highlight w:val="none"/>
          <w:lang w:val="zh-TW" w:eastAsia="zh-CN"/>
        </w:rPr>
        <w:t>重庆和定招标代理有限责任公司</w:t>
      </w:r>
      <w:r>
        <w:rPr>
          <w:rStyle w:val="23"/>
          <w:rFonts w:hint="eastAsia" w:ascii="宋体" w:hAnsi="宋体" w:eastAsia="宋体" w:cs="宋体"/>
          <w:color w:val="auto"/>
          <w:sz w:val="24"/>
          <w:szCs w:val="24"/>
          <w:highlight w:val="none"/>
          <w:lang w:val="zh-TW" w:eastAsia="zh-TW"/>
        </w:rPr>
        <w:t>受</w:t>
      </w:r>
      <w:r>
        <w:rPr>
          <w:rStyle w:val="23"/>
          <w:rFonts w:hint="eastAsia" w:ascii="宋体" w:hAnsi="宋体" w:eastAsia="宋体" w:cs="宋体"/>
          <w:color w:val="auto"/>
          <w:sz w:val="24"/>
          <w:szCs w:val="24"/>
          <w:highlight w:val="none"/>
          <w:lang w:val="zh-TW" w:eastAsia="zh-CN"/>
        </w:rPr>
        <w:t>重庆市璧山区人民医院</w:t>
      </w:r>
      <w:r>
        <w:rPr>
          <w:rStyle w:val="23"/>
          <w:rFonts w:hint="eastAsia" w:ascii="宋体" w:hAnsi="宋体" w:eastAsia="宋体" w:cs="宋体"/>
          <w:color w:val="auto"/>
          <w:sz w:val="24"/>
          <w:szCs w:val="24"/>
          <w:highlight w:val="none"/>
          <w:lang w:val="zh-TW" w:eastAsia="zh-TW"/>
        </w:rPr>
        <w:t>的委托，对</w:t>
      </w:r>
      <w:r>
        <w:rPr>
          <w:rStyle w:val="23"/>
          <w:rFonts w:hint="eastAsia" w:ascii="宋体" w:hAnsi="宋体" w:eastAsia="宋体" w:cs="宋体"/>
          <w:color w:val="auto"/>
          <w:sz w:val="24"/>
          <w:szCs w:val="24"/>
          <w:highlight w:val="none"/>
          <w:lang w:val="zh-TW"/>
        </w:rPr>
        <w:t>其</w:t>
      </w:r>
      <w:r>
        <w:rPr>
          <w:rStyle w:val="23"/>
          <w:rFonts w:hint="eastAsia" w:ascii="宋体" w:hAnsi="宋体" w:eastAsia="宋体" w:cs="宋体"/>
          <w:color w:val="auto"/>
          <w:sz w:val="24"/>
          <w:szCs w:val="24"/>
          <w:highlight w:val="none"/>
          <w:lang w:val="zh-TW" w:eastAsia="zh-CN"/>
        </w:rPr>
        <w:t>臭氧治疗仪</w:t>
      </w:r>
      <w:r>
        <w:rPr>
          <w:rStyle w:val="23"/>
          <w:rFonts w:hint="eastAsia" w:ascii="宋体" w:hAnsi="宋体" w:eastAsia="宋体" w:cs="宋体"/>
          <w:color w:val="auto"/>
          <w:sz w:val="24"/>
          <w:szCs w:val="24"/>
          <w:highlight w:val="none"/>
          <w:lang w:val="zh-TW"/>
        </w:rPr>
        <w:t>项目</w:t>
      </w:r>
      <w:r>
        <w:rPr>
          <w:rStyle w:val="23"/>
          <w:rFonts w:hint="eastAsia" w:ascii="宋体" w:hAnsi="宋体" w:eastAsia="宋体" w:cs="宋体"/>
          <w:color w:val="auto"/>
          <w:sz w:val="24"/>
          <w:szCs w:val="24"/>
          <w:highlight w:val="none"/>
          <w:lang w:val="zh-TW" w:eastAsia="zh-TW"/>
        </w:rPr>
        <w:t>进行公开</w:t>
      </w:r>
      <w:r>
        <w:rPr>
          <w:rStyle w:val="23"/>
          <w:rFonts w:hint="eastAsia" w:ascii="宋体" w:hAnsi="宋体" w:eastAsia="宋体" w:cs="宋体"/>
          <w:color w:val="auto"/>
          <w:sz w:val="24"/>
          <w:szCs w:val="24"/>
          <w:highlight w:val="none"/>
          <w:lang w:val="zh-TW" w:eastAsia="zh-CN"/>
        </w:rPr>
        <w:t>比选</w:t>
      </w:r>
      <w:r>
        <w:rPr>
          <w:rStyle w:val="23"/>
          <w:rFonts w:hint="eastAsia" w:ascii="宋体" w:hAnsi="宋体" w:eastAsia="宋体" w:cs="宋体"/>
          <w:color w:val="auto"/>
          <w:sz w:val="24"/>
          <w:szCs w:val="24"/>
          <w:highlight w:val="none"/>
          <w:lang w:val="zh-TW" w:eastAsia="zh-TW"/>
        </w:rPr>
        <w:t>，欢迎有资格的</w:t>
      </w:r>
      <w:r>
        <w:rPr>
          <w:rStyle w:val="23"/>
          <w:rFonts w:hint="eastAsia" w:ascii="宋体" w:hAnsi="宋体" w:eastAsia="宋体" w:cs="宋体"/>
          <w:color w:val="auto"/>
          <w:sz w:val="24"/>
          <w:szCs w:val="24"/>
          <w:highlight w:val="none"/>
          <w:lang w:val="zh-TW" w:eastAsia="zh-CN"/>
        </w:rPr>
        <w:t>供应商</w:t>
      </w:r>
      <w:r>
        <w:rPr>
          <w:rStyle w:val="23"/>
          <w:rFonts w:hint="eastAsia" w:ascii="宋体" w:hAnsi="宋体" w:eastAsia="宋体" w:cs="宋体"/>
          <w:color w:val="auto"/>
          <w:sz w:val="24"/>
          <w:szCs w:val="24"/>
          <w:highlight w:val="none"/>
          <w:lang w:val="zh-TW" w:eastAsia="zh-TW"/>
        </w:rPr>
        <w:t>参加</w:t>
      </w:r>
      <w:r>
        <w:rPr>
          <w:rStyle w:val="23"/>
          <w:rFonts w:hint="eastAsia" w:ascii="宋体" w:hAnsi="宋体" w:eastAsia="宋体" w:cs="宋体"/>
          <w:color w:val="auto"/>
          <w:sz w:val="24"/>
          <w:szCs w:val="24"/>
          <w:highlight w:val="none"/>
          <w:lang w:val="zh-TW" w:eastAsia="zh-CN"/>
        </w:rPr>
        <w:t>竞标</w:t>
      </w:r>
      <w:r>
        <w:rPr>
          <w:rStyle w:val="23"/>
          <w:rFonts w:hint="eastAsia" w:ascii="宋体" w:hAnsi="宋体" w:eastAsia="宋体" w:cs="宋体"/>
          <w:color w:val="auto"/>
          <w:sz w:val="24"/>
          <w:szCs w:val="24"/>
          <w:highlight w:val="none"/>
          <w:lang w:val="zh-TW" w:eastAsia="zh-TW"/>
        </w:rPr>
        <w:t>。</w:t>
      </w:r>
    </w:p>
    <w:p w14:paraId="04F8992E">
      <w:pPr>
        <w:pStyle w:val="3"/>
        <w:spacing w:line="500" w:lineRule="exact"/>
        <w:ind w:firstLine="482"/>
        <w:rPr>
          <w:rStyle w:val="23"/>
          <w:rFonts w:hint="eastAsia" w:ascii="宋体" w:hAnsi="宋体" w:eastAsia="宋体" w:cs="宋体"/>
          <w:b/>
          <w:bCs/>
          <w:color w:val="auto"/>
          <w:sz w:val="24"/>
          <w:szCs w:val="24"/>
          <w:highlight w:val="none"/>
          <w:lang w:val="zh-TW" w:eastAsia="zh-TW"/>
        </w:rPr>
      </w:pPr>
      <w:bookmarkStart w:id="8" w:name="_Toc6159"/>
      <w:bookmarkStart w:id="9" w:name="_Toc27473"/>
      <w:r>
        <w:rPr>
          <w:rStyle w:val="23"/>
          <w:rFonts w:hint="eastAsia" w:ascii="宋体" w:hAnsi="宋体" w:eastAsia="宋体" w:cs="宋体"/>
          <w:b/>
          <w:bCs/>
          <w:color w:val="auto"/>
          <w:sz w:val="24"/>
          <w:szCs w:val="24"/>
          <w:highlight w:val="none"/>
          <w:lang w:val="zh-TW" w:eastAsia="zh-TW"/>
        </w:rPr>
        <w:t>一、</w:t>
      </w:r>
      <w:r>
        <w:rPr>
          <w:rStyle w:val="23"/>
          <w:rFonts w:hint="eastAsia" w:ascii="宋体" w:hAnsi="宋体" w:eastAsia="宋体" w:cs="宋体"/>
          <w:b/>
          <w:bCs/>
          <w:color w:val="auto"/>
          <w:sz w:val="24"/>
          <w:szCs w:val="24"/>
          <w:highlight w:val="none"/>
          <w:lang w:val="zh-TW" w:eastAsia="zh-CN"/>
        </w:rPr>
        <w:t>比选</w:t>
      </w:r>
      <w:r>
        <w:rPr>
          <w:rStyle w:val="23"/>
          <w:rFonts w:hint="eastAsia" w:ascii="宋体" w:hAnsi="宋体" w:eastAsia="宋体" w:cs="宋体"/>
          <w:b/>
          <w:bCs/>
          <w:color w:val="auto"/>
          <w:sz w:val="24"/>
          <w:szCs w:val="24"/>
          <w:highlight w:val="none"/>
          <w:lang w:val="zh-TW" w:eastAsia="zh-TW"/>
        </w:rPr>
        <w:t>项目内容</w:t>
      </w:r>
      <w:bookmarkEnd w:id="8"/>
      <w:bookmarkEnd w:id="9"/>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5"/>
        <w:gridCol w:w="1679"/>
        <w:gridCol w:w="943"/>
        <w:gridCol w:w="1007"/>
        <w:gridCol w:w="1261"/>
        <w:gridCol w:w="1395"/>
        <w:gridCol w:w="1369"/>
        <w:gridCol w:w="1102"/>
      </w:tblGrid>
      <w:tr w14:paraId="62E6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308" w:type="pct"/>
            <w:vAlign w:val="center"/>
          </w:tcPr>
          <w:p w14:paraId="372D3B28">
            <w:pPr>
              <w:pStyle w:val="8"/>
              <w:spacing w:line="240" w:lineRule="atLeast"/>
              <w:ind w:left="0"/>
              <w:jc w:val="center"/>
              <w:outlineLvl w:val="9"/>
              <w:rPr>
                <w:rFonts w:hint="eastAsia" w:ascii="宋体" w:hAnsi="宋体" w:eastAsia="宋体" w:cs="宋体"/>
                <w:b/>
                <w:color w:val="auto"/>
                <w:sz w:val="21"/>
                <w:szCs w:val="21"/>
                <w:highlight w:val="none"/>
                <w:lang w:val="en-US" w:eastAsia="zh-CN"/>
              </w:rPr>
            </w:pPr>
            <w:bookmarkStart w:id="10" w:name="_Toc20662"/>
            <w:r>
              <w:rPr>
                <w:rFonts w:hint="eastAsia" w:ascii="宋体" w:hAnsi="宋体" w:eastAsia="宋体" w:cs="宋体"/>
                <w:b/>
                <w:color w:val="auto"/>
                <w:sz w:val="21"/>
                <w:szCs w:val="21"/>
                <w:highlight w:val="none"/>
                <w:lang w:val="en-US" w:eastAsia="zh-CN"/>
              </w:rPr>
              <w:t>序号</w:t>
            </w:r>
            <w:bookmarkEnd w:id="10"/>
          </w:p>
        </w:tc>
        <w:tc>
          <w:tcPr>
            <w:tcW w:w="899" w:type="pct"/>
            <w:vAlign w:val="center"/>
          </w:tcPr>
          <w:p w14:paraId="1B1409BD">
            <w:pPr>
              <w:pStyle w:val="8"/>
              <w:spacing w:line="240" w:lineRule="atLeast"/>
              <w:ind w:left="0"/>
              <w:jc w:val="center"/>
              <w:outlineLvl w:val="9"/>
              <w:rPr>
                <w:rFonts w:hint="eastAsia" w:ascii="宋体" w:hAnsi="宋体" w:eastAsia="宋体" w:cs="宋体"/>
                <w:b/>
                <w:color w:val="auto"/>
                <w:sz w:val="21"/>
                <w:szCs w:val="21"/>
                <w:highlight w:val="none"/>
              </w:rPr>
            </w:pPr>
            <w:bookmarkStart w:id="11" w:name="_Toc25665"/>
            <w:r>
              <w:rPr>
                <w:rFonts w:hint="eastAsia" w:ascii="宋体" w:hAnsi="宋体" w:eastAsia="宋体" w:cs="宋体"/>
                <w:b/>
                <w:color w:val="auto"/>
                <w:sz w:val="21"/>
                <w:szCs w:val="21"/>
                <w:highlight w:val="none"/>
                <w:lang w:val="en-US" w:eastAsia="zh-CN"/>
              </w:rPr>
              <w:t>设备</w:t>
            </w:r>
            <w:r>
              <w:rPr>
                <w:rFonts w:hint="eastAsia" w:ascii="宋体" w:hAnsi="宋体" w:eastAsia="宋体" w:cs="宋体"/>
                <w:b/>
                <w:color w:val="auto"/>
                <w:sz w:val="21"/>
                <w:szCs w:val="21"/>
                <w:highlight w:val="none"/>
              </w:rPr>
              <w:t>名称</w:t>
            </w:r>
            <w:bookmarkEnd w:id="11"/>
          </w:p>
        </w:tc>
        <w:tc>
          <w:tcPr>
            <w:tcW w:w="505" w:type="pct"/>
            <w:vAlign w:val="center"/>
          </w:tcPr>
          <w:p w14:paraId="67C8B175">
            <w:pPr>
              <w:pStyle w:val="8"/>
              <w:spacing w:line="240" w:lineRule="atLeast"/>
              <w:ind w:left="0"/>
              <w:jc w:val="center"/>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数量</w:t>
            </w:r>
          </w:p>
        </w:tc>
        <w:tc>
          <w:tcPr>
            <w:tcW w:w="539" w:type="pct"/>
            <w:vAlign w:val="center"/>
          </w:tcPr>
          <w:p w14:paraId="017FFE3B">
            <w:pPr>
              <w:pStyle w:val="8"/>
              <w:spacing w:line="240" w:lineRule="atLeast"/>
              <w:ind w:left="0" w:leftChars="0"/>
              <w:jc w:val="center"/>
              <w:outlineLvl w:val="9"/>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单位</w:t>
            </w:r>
          </w:p>
        </w:tc>
        <w:tc>
          <w:tcPr>
            <w:tcW w:w="675" w:type="pct"/>
            <w:vAlign w:val="center"/>
          </w:tcPr>
          <w:p w14:paraId="529D25CA">
            <w:pPr>
              <w:pStyle w:val="8"/>
              <w:spacing w:line="240" w:lineRule="atLeast"/>
              <w:ind w:left="0" w:leftChars="0"/>
              <w:jc w:val="center"/>
              <w:outlineLvl w:val="9"/>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单价限价</w:t>
            </w:r>
          </w:p>
          <w:p w14:paraId="2D115E43">
            <w:pPr>
              <w:pStyle w:val="8"/>
              <w:spacing w:line="240" w:lineRule="atLeast"/>
              <w:ind w:left="0" w:leftChars="0"/>
              <w:jc w:val="center"/>
              <w:outlineLvl w:val="9"/>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（万元）</w:t>
            </w:r>
          </w:p>
        </w:tc>
        <w:tc>
          <w:tcPr>
            <w:tcW w:w="747" w:type="pct"/>
            <w:shd w:val="clear" w:color="auto" w:fill="auto"/>
            <w:vAlign w:val="center"/>
          </w:tcPr>
          <w:p w14:paraId="3F048583">
            <w:pPr>
              <w:pStyle w:val="8"/>
              <w:spacing w:line="240" w:lineRule="atLeast"/>
              <w:ind w:left="0" w:leftChars="0"/>
              <w:jc w:val="center"/>
              <w:outlineLvl w:val="9"/>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总价限价（万元）</w:t>
            </w:r>
          </w:p>
        </w:tc>
        <w:tc>
          <w:tcPr>
            <w:tcW w:w="733" w:type="pct"/>
            <w:shd w:val="clear" w:color="auto" w:fill="auto"/>
            <w:vAlign w:val="center"/>
          </w:tcPr>
          <w:p w14:paraId="6912C9EB">
            <w:pPr>
              <w:pStyle w:val="8"/>
              <w:spacing w:line="240" w:lineRule="atLeast"/>
              <w:ind w:left="0" w:leftChars="0"/>
              <w:jc w:val="center"/>
              <w:outlineLvl w:val="9"/>
              <w:rPr>
                <w:rFonts w:hint="default" w:ascii="宋体" w:hAnsi="宋体" w:eastAsia="宋体" w:cs="宋体"/>
                <w:b/>
                <w:color w:val="auto"/>
                <w:kern w:val="2"/>
                <w:sz w:val="21"/>
                <w:szCs w:val="21"/>
                <w:highlight w:val="none"/>
                <w:u w:val="none" w:color="000000"/>
                <w:lang w:val="en-US" w:eastAsia="zh-CN" w:bidi="ar-SA"/>
              </w:rPr>
            </w:pPr>
            <w:r>
              <w:rPr>
                <w:rFonts w:hint="eastAsia" w:ascii="宋体" w:hAnsi="宋体" w:eastAsia="宋体" w:cs="宋体"/>
                <w:b/>
                <w:color w:val="auto"/>
                <w:sz w:val="21"/>
                <w:szCs w:val="21"/>
                <w:highlight w:val="none"/>
                <w:lang w:val="en-US" w:eastAsia="zh-CN"/>
              </w:rPr>
              <w:t>比选保证金（万元）</w:t>
            </w:r>
          </w:p>
        </w:tc>
        <w:tc>
          <w:tcPr>
            <w:tcW w:w="590" w:type="pct"/>
            <w:vAlign w:val="center"/>
          </w:tcPr>
          <w:p w14:paraId="0A3AA30D">
            <w:pPr>
              <w:pStyle w:val="8"/>
              <w:spacing w:line="240" w:lineRule="atLeast"/>
              <w:ind w:left="0" w:leftChars="0"/>
              <w:jc w:val="center"/>
              <w:outlineLvl w:val="9"/>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成交供应商</w:t>
            </w:r>
            <w:r>
              <w:rPr>
                <w:rFonts w:hint="eastAsia" w:ascii="宋体" w:hAnsi="宋体" w:eastAsia="宋体" w:cs="宋体"/>
                <w:b/>
                <w:color w:val="auto"/>
                <w:sz w:val="21"/>
                <w:szCs w:val="21"/>
                <w:highlight w:val="none"/>
              </w:rPr>
              <w:t>数量</w:t>
            </w:r>
          </w:p>
        </w:tc>
      </w:tr>
      <w:tr w14:paraId="5829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08" w:type="pct"/>
            <w:vAlign w:val="center"/>
          </w:tcPr>
          <w:p w14:paraId="6927C2B7">
            <w:pPr>
              <w:pStyle w:val="5"/>
              <w:spacing w:line="240" w:lineRule="atLeast"/>
              <w:ind w:firstLine="0" w:firstLineChars="0"/>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899" w:type="pct"/>
            <w:vAlign w:val="center"/>
          </w:tcPr>
          <w:p w14:paraId="49B2C39F">
            <w:pPr>
              <w:pStyle w:val="5"/>
              <w:spacing w:line="240" w:lineRule="atLeast"/>
              <w:ind w:firstLine="0" w:firstLineChars="0"/>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zh-TW" w:eastAsia="zh-CN"/>
              </w:rPr>
              <w:t>臭氧治疗仪</w:t>
            </w:r>
          </w:p>
        </w:tc>
        <w:tc>
          <w:tcPr>
            <w:tcW w:w="505" w:type="pct"/>
            <w:vAlign w:val="center"/>
          </w:tcPr>
          <w:p w14:paraId="7E846C67">
            <w:pPr>
              <w:pStyle w:val="5"/>
              <w:spacing w:line="240" w:lineRule="atLeast"/>
              <w:ind w:firstLine="0" w:firstLineChars="0"/>
              <w:jc w:val="center"/>
              <w:outlineLvl w:val="9"/>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539" w:type="pct"/>
            <w:vAlign w:val="center"/>
          </w:tcPr>
          <w:p w14:paraId="311C34CD">
            <w:pPr>
              <w:pStyle w:val="5"/>
              <w:spacing w:line="240" w:lineRule="atLeast"/>
              <w:ind w:firstLine="0" w:firstLineChars="0"/>
              <w:jc w:val="center"/>
              <w:outlineLvl w:val="9"/>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套</w:t>
            </w:r>
          </w:p>
        </w:tc>
        <w:tc>
          <w:tcPr>
            <w:tcW w:w="675" w:type="pct"/>
            <w:vAlign w:val="center"/>
          </w:tcPr>
          <w:p w14:paraId="25799D17">
            <w:pPr>
              <w:pStyle w:val="5"/>
              <w:spacing w:line="240" w:lineRule="atLeast"/>
              <w:ind w:firstLine="0" w:firstLineChars="0"/>
              <w:jc w:val="center"/>
              <w:outlineLvl w:val="9"/>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1.2</w:t>
            </w:r>
          </w:p>
        </w:tc>
        <w:tc>
          <w:tcPr>
            <w:tcW w:w="747" w:type="pct"/>
            <w:shd w:val="clear" w:color="auto" w:fill="auto"/>
            <w:vAlign w:val="center"/>
          </w:tcPr>
          <w:p w14:paraId="6C5F2C54">
            <w:pPr>
              <w:pStyle w:val="5"/>
              <w:spacing w:line="240" w:lineRule="atLeast"/>
              <w:ind w:firstLine="0" w:firstLineChars="0"/>
              <w:jc w:val="center"/>
              <w:outlineLvl w:val="9"/>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2.4</w:t>
            </w:r>
          </w:p>
        </w:tc>
        <w:tc>
          <w:tcPr>
            <w:tcW w:w="733" w:type="pct"/>
            <w:shd w:val="clear" w:color="auto" w:fill="auto"/>
            <w:vAlign w:val="center"/>
          </w:tcPr>
          <w:p w14:paraId="0E4497C2">
            <w:pPr>
              <w:pStyle w:val="5"/>
              <w:spacing w:line="240" w:lineRule="atLeast"/>
              <w:ind w:firstLine="0" w:firstLineChars="0"/>
              <w:jc w:val="center"/>
              <w:outlineLvl w:val="9"/>
              <w:rPr>
                <w:rFonts w:hint="default" w:ascii="宋体" w:hAnsi="宋体" w:eastAsia="宋体" w:cs="宋体"/>
                <w:color w:val="auto"/>
                <w:kern w:val="0"/>
                <w:sz w:val="21"/>
                <w:szCs w:val="21"/>
                <w:highlight w:val="none"/>
                <w:u w:val="none" w:color="000000"/>
                <w:lang w:val="en-US" w:eastAsia="zh-CN" w:bidi="ar-SA"/>
              </w:rPr>
            </w:pPr>
            <w:r>
              <w:rPr>
                <w:rFonts w:hint="eastAsia" w:ascii="宋体" w:hAnsi="宋体" w:eastAsia="宋体" w:cs="宋体"/>
                <w:color w:val="auto"/>
                <w:kern w:val="0"/>
                <w:sz w:val="21"/>
                <w:szCs w:val="21"/>
                <w:highlight w:val="none"/>
                <w:u w:val="none" w:color="000000"/>
                <w:lang w:val="en-US" w:eastAsia="zh-CN" w:bidi="ar-SA"/>
              </w:rPr>
              <w:t>0.048</w:t>
            </w:r>
          </w:p>
        </w:tc>
        <w:tc>
          <w:tcPr>
            <w:tcW w:w="590" w:type="pct"/>
            <w:vAlign w:val="center"/>
          </w:tcPr>
          <w:p w14:paraId="56C9D7C7">
            <w:pPr>
              <w:pStyle w:val="5"/>
              <w:spacing w:line="240" w:lineRule="atLeast"/>
              <w:ind w:firstLine="0" w:firstLineChars="0"/>
              <w:jc w:val="center"/>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zh-TW" w:eastAsia="zh-CN"/>
              </w:rPr>
              <w:t>家</w:t>
            </w:r>
          </w:p>
        </w:tc>
      </w:tr>
    </w:tbl>
    <w:p w14:paraId="69110C60">
      <w:pPr>
        <w:pStyle w:val="3"/>
        <w:spacing w:line="500" w:lineRule="exact"/>
        <w:ind w:firstLine="482"/>
        <w:rPr>
          <w:rStyle w:val="23"/>
          <w:rFonts w:hint="default" w:ascii="宋体" w:hAnsi="宋体" w:eastAsia="宋体" w:cs="宋体"/>
          <w:b w:val="0"/>
          <w:bCs w:val="0"/>
          <w:color w:val="auto"/>
          <w:sz w:val="24"/>
          <w:szCs w:val="24"/>
          <w:highlight w:val="none"/>
          <w:lang w:val="en-US" w:eastAsia="zh-CN"/>
        </w:rPr>
      </w:pPr>
      <w:bookmarkStart w:id="12" w:name="_Toc26507"/>
      <w:bookmarkStart w:id="13" w:name="_Toc18452"/>
      <w:r>
        <w:rPr>
          <w:rStyle w:val="23"/>
          <w:rFonts w:hint="eastAsia" w:cs="宋体"/>
          <w:b w:val="0"/>
          <w:bCs w:val="0"/>
          <w:color w:val="auto"/>
          <w:sz w:val="24"/>
          <w:szCs w:val="24"/>
          <w:highlight w:val="none"/>
          <w:lang w:val="en-US" w:eastAsia="zh-CN"/>
        </w:rPr>
        <w:t>注：该设备必须为国产设备。</w:t>
      </w:r>
    </w:p>
    <w:p w14:paraId="787A7FF2">
      <w:pPr>
        <w:pStyle w:val="3"/>
        <w:spacing w:line="500" w:lineRule="exact"/>
        <w:ind w:firstLine="482"/>
        <w:rPr>
          <w:rStyle w:val="23"/>
          <w:rFonts w:hint="eastAsia" w:ascii="宋体" w:hAnsi="宋体" w:eastAsia="宋体" w:cs="宋体"/>
          <w:b/>
          <w:bCs/>
          <w:color w:val="auto"/>
          <w:sz w:val="24"/>
          <w:szCs w:val="24"/>
          <w:highlight w:val="none"/>
          <w:lang w:val="zh-TW" w:eastAsia="zh-TW"/>
        </w:rPr>
      </w:pPr>
      <w:r>
        <w:rPr>
          <w:rStyle w:val="23"/>
          <w:rFonts w:hint="eastAsia" w:ascii="宋体" w:hAnsi="宋体" w:eastAsia="宋体" w:cs="宋体"/>
          <w:b/>
          <w:bCs/>
          <w:color w:val="auto"/>
          <w:sz w:val="24"/>
          <w:szCs w:val="24"/>
          <w:highlight w:val="none"/>
          <w:lang w:val="zh-TW" w:eastAsia="zh-TW"/>
        </w:rPr>
        <w:t>二、资金来源</w:t>
      </w:r>
      <w:bookmarkEnd w:id="12"/>
      <w:bookmarkEnd w:id="13"/>
    </w:p>
    <w:p w14:paraId="14E40575">
      <w:pPr>
        <w:snapToGrid w:val="0"/>
        <w:spacing w:line="400" w:lineRule="exact"/>
        <w:ind w:firstLine="480" w:firstLineChars="200"/>
        <w:rPr>
          <w:rStyle w:val="23"/>
          <w:rFonts w:hint="eastAsia" w:ascii="宋体" w:hAnsi="宋体" w:eastAsia="宋体" w:cs="宋体"/>
          <w:color w:val="auto"/>
          <w:kern w:val="2"/>
          <w:highlight w:val="none"/>
          <w:u w:val="none" w:color="000000"/>
          <w:lang w:val="zh-TW" w:eastAsia="zh-TW"/>
        </w:rPr>
      </w:pPr>
      <w:bookmarkStart w:id="14" w:name="_Toc32728"/>
      <w:bookmarkStart w:id="15" w:name="_Toc32502"/>
      <w:bookmarkStart w:id="16" w:name="_Toc11315"/>
      <w:bookmarkStart w:id="17" w:name="_Toc8545"/>
      <w:bookmarkStart w:id="18" w:name="_Toc16230"/>
      <w:r>
        <w:rPr>
          <w:rStyle w:val="23"/>
          <w:rFonts w:hint="eastAsia" w:ascii="宋体" w:hAnsi="宋体" w:cs="宋体"/>
          <w:color w:val="auto"/>
          <w:kern w:val="2"/>
          <w:highlight w:val="none"/>
          <w:u w:val="none" w:color="000000"/>
          <w:lang w:val="en-US" w:eastAsia="zh-CN"/>
        </w:rPr>
        <w:t>预算内</w:t>
      </w:r>
      <w:r>
        <w:rPr>
          <w:rStyle w:val="23"/>
          <w:rFonts w:hint="eastAsia" w:ascii="宋体" w:hAnsi="宋体" w:eastAsia="宋体" w:cs="宋体"/>
          <w:color w:val="auto"/>
          <w:kern w:val="2"/>
          <w:highlight w:val="none"/>
          <w:u w:val="none" w:color="000000"/>
          <w:lang w:val="zh-TW" w:eastAsia="zh-TW"/>
        </w:rPr>
        <w:t>资金</w:t>
      </w:r>
      <w:bookmarkEnd w:id="14"/>
      <w:bookmarkEnd w:id="15"/>
      <w:bookmarkEnd w:id="16"/>
      <w:bookmarkEnd w:id="17"/>
      <w:bookmarkEnd w:id="18"/>
      <w:r>
        <w:rPr>
          <w:rStyle w:val="23"/>
          <w:rFonts w:hint="eastAsia" w:ascii="宋体" w:hAnsi="宋体" w:eastAsia="宋体" w:cs="宋体"/>
          <w:color w:val="auto"/>
          <w:kern w:val="2"/>
          <w:highlight w:val="none"/>
          <w:u w:val="none" w:color="000000"/>
          <w:lang w:val="zh-TW" w:eastAsia="zh-TW"/>
        </w:rPr>
        <w:t>。</w:t>
      </w:r>
    </w:p>
    <w:p w14:paraId="44D0D60D">
      <w:pPr>
        <w:pStyle w:val="3"/>
        <w:spacing w:line="500" w:lineRule="exact"/>
        <w:ind w:firstLine="482"/>
        <w:rPr>
          <w:rStyle w:val="23"/>
          <w:rFonts w:hint="eastAsia" w:ascii="宋体" w:hAnsi="宋体" w:eastAsia="宋体" w:cs="宋体"/>
          <w:b/>
          <w:bCs/>
          <w:color w:val="auto"/>
          <w:sz w:val="24"/>
          <w:szCs w:val="24"/>
          <w:highlight w:val="none"/>
          <w:lang w:val="zh-TW" w:eastAsia="zh-CN"/>
        </w:rPr>
      </w:pPr>
      <w:bookmarkStart w:id="19" w:name="_Toc19219"/>
      <w:bookmarkStart w:id="20" w:name="_Toc9826"/>
      <w:r>
        <w:rPr>
          <w:rStyle w:val="23"/>
          <w:rFonts w:hint="eastAsia" w:ascii="宋体" w:hAnsi="宋体" w:eastAsia="宋体" w:cs="宋体"/>
          <w:b/>
          <w:bCs/>
          <w:color w:val="auto"/>
          <w:sz w:val="24"/>
          <w:szCs w:val="24"/>
          <w:highlight w:val="none"/>
          <w:lang w:val="zh-TW" w:eastAsia="zh-TW"/>
        </w:rPr>
        <w:t>三、</w:t>
      </w:r>
      <w:r>
        <w:rPr>
          <w:rStyle w:val="23"/>
          <w:rFonts w:hint="eastAsia" w:ascii="宋体" w:hAnsi="宋体" w:eastAsia="宋体" w:cs="宋体"/>
          <w:b/>
          <w:bCs/>
          <w:color w:val="auto"/>
          <w:sz w:val="24"/>
          <w:szCs w:val="24"/>
          <w:highlight w:val="none"/>
          <w:lang w:val="zh-TW" w:eastAsia="zh-CN"/>
        </w:rPr>
        <w:t>供应商资格条件</w:t>
      </w:r>
      <w:bookmarkEnd w:id="19"/>
      <w:bookmarkEnd w:id="20"/>
    </w:p>
    <w:p w14:paraId="15406EEB">
      <w:pPr>
        <w:spacing w:line="400" w:lineRule="exact"/>
        <w:ind w:firstLine="480" w:firstLineChars="200"/>
        <w:rPr>
          <w:rStyle w:val="23"/>
          <w:rFonts w:hint="eastAsia" w:ascii="宋体" w:hAnsi="宋体" w:eastAsia="宋体" w:cs="宋体"/>
          <w:color w:val="auto"/>
          <w:kern w:val="2"/>
          <w:highlight w:val="none"/>
          <w:u w:val="none" w:color="000000"/>
          <w:lang w:val="zh-TW" w:eastAsia="zh-TW"/>
        </w:rPr>
      </w:pPr>
      <w:r>
        <w:rPr>
          <w:rStyle w:val="23"/>
          <w:rFonts w:hint="eastAsia" w:ascii="宋体" w:hAnsi="宋体" w:eastAsia="宋体" w:cs="宋体"/>
          <w:color w:val="auto"/>
          <w:kern w:val="2"/>
          <w:highlight w:val="none"/>
          <w:u w:val="none" w:color="000000"/>
          <w:lang w:val="zh-TW" w:eastAsia="zh-TW"/>
        </w:rPr>
        <w:t>（一）基本资格条件</w:t>
      </w:r>
    </w:p>
    <w:p w14:paraId="66FF337B">
      <w:pPr>
        <w:snapToGrid w:val="0"/>
        <w:spacing w:line="400" w:lineRule="exact"/>
        <w:ind w:firstLine="480" w:firstLineChars="200"/>
        <w:rPr>
          <w:rStyle w:val="23"/>
          <w:rFonts w:hint="eastAsia" w:ascii="宋体" w:hAnsi="宋体" w:eastAsia="宋体" w:cs="宋体"/>
          <w:color w:val="auto"/>
          <w:kern w:val="2"/>
          <w:highlight w:val="none"/>
          <w:u w:val="none" w:color="000000"/>
          <w:lang w:val="zh-TW" w:eastAsia="zh-TW"/>
        </w:rPr>
      </w:pPr>
      <w:r>
        <w:rPr>
          <w:rStyle w:val="23"/>
          <w:rFonts w:hint="eastAsia" w:ascii="宋体" w:hAnsi="宋体" w:eastAsia="宋体" w:cs="宋体"/>
          <w:color w:val="auto"/>
          <w:kern w:val="2"/>
          <w:highlight w:val="none"/>
          <w:u w:val="none" w:color="000000"/>
          <w:lang w:val="zh-TW" w:eastAsia="zh-TW"/>
        </w:rPr>
        <w:t>1.具有独立承担民事责任的能力；</w:t>
      </w:r>
    </w:p>
    <w:p w14:paraId="285AAB3F">
      <w:pPr>
        <w:snapToGrid w:val="0"/>
        <w:spacing w:line="400" w:lineRule="exact"/>
        <w:ind w:firstLine="480" w:firstLineChars="200"/>
        <w:rPr>
          <w:rStyle w:val="23"/>
          <w:rFonts w:hint="eastAsia" w:ascii="宋体" w:hAnsi="宋体" w:eastAsia="宋体" w:cs="宋体"/>
          <w:color w:val="auto"/>
          <w:kern w:val="2"/>
          <w:highlight w:val="none"/>
          <w:u w:val="none" w:color="000000"/>
          <w:lang w:val="zh-TW" w:eastAsia="zh-TW"/>
        </w:rPr>
      </w:pPr>
      <w:r>
        <w:rPr>
          <w:rStyle w:val="23"/>
          <w:rFonts w:hint="eastAsia" w:ascii="宋体" w:hAnsi="宋体" w:eastAsia="宋体" w:cs="宋体"/>
          <w:color w:val="auto"/>
          <w:kern w:val="2"/>
          <w:highlight w:val="none"/>
          <w:u w:val="none" w:color="000000"/>
          <w:lang w:val="zh-TW" w:eastAsia="zh-TW"/>
        </w:rPr>
        <w:t>2.具有良好的商业信誉和健全的财务会计制度；</w:t>
      </w:r>
    </w:p>
    <w:p w14:paraId="4C2F2C25">
      <w:pPr>
        <w:snapToGrid w:val="0"/>
        <w:spacing w:line="400" w:lineRule="exact"/>
        <w:ind w:firstLine="480" w:firstLineChars="200"/>
        <w:rPr>
          <w:rStyle w:val="23"/>
          <w:rFonts w:hint="eastAsia" w:ascii="宋体" w:hAnsi="宋体" w:eastAsia="宋体" w:cs="宋体"/>
          <w:color w:val="auto"/>
          <w:kern w:val="2"/>
          <w:highlight w:val="none"/>
          <w:u w:val="none" w:color="000000"/>
          <w:lang w:val="zh-TW" w:eastAsia="zh-TW"/>
        </w:rPr>
      </w:pPr>
      <w:r>
        <w:rPr>
          <w:rStyle w:val="23"/>
          <w:rFonts w:hint="eastAsia" w:ascii="宋体" w:hAnsi="宋体" w:eastAsia="宋体" w:cs="宋体"/>
          <w:color w:val="auto"/>
          <w:kern w:val="2"/>
          <w:highlight w:val="none"/>
          <w:u w:val="none" w:color="000000"/>
          <w:lang w:val="zh-TW" w:eastAsia="zh-TW"/>
        </w:rPr>
        <w:t>3.具有履行合同所必需的设备和专业技术能力；</w:t>
      </w:r>
    </w:p>
    <w:p w14:paraId="3FB1633D">
      <w:pPr>
        <w:snapToGrid w:val="0"/>
        <w:spacing w:line="400" w:lineRule="exact"/>
        <w:ind w:firstLine="480" w:firstLineChars="200"/>
        <w:rPr>
          <w:rStyle w:val="23"/>
          <w:rFonts w:hint="eastAsia" w:ascii="宋体" w:hAnsi="宋体" w:eastAsia="宋体" w:cs="宋体"/>
          <w:color w:val="auto"/>
          <w:kern w:val="2"/>
          <w:highlight w:val="none"/>
          <w:u w:val="none" w:color="000000"/>
          <w:lang w:val="zh-TW" w:eastAsia="zh-TW"/>
        </w:rPr>
      </w:pPr>
      <w:r>
        <w:rPr>
          <w:rStyle w:val="23"/>
          <w:rFonts w:hint="eastAsia" w:ascii="宋体" w:hAnsi="宋体" w:eastAsia="宋体" w:cs="宋体"/>
          <w:color w:val="auto"/>
          <w:kern w:val="2"/>
          <w:highlight w:val="none"/>
          <w:u w:val="none" w:color="000000"/>
          <w:lang w:val="zh-TW" w:eastAsia="zh-TW"/>
        </w:rPr>
        <w:t>4.有依法缴纳税收和社会保障资金的良好记录；</w:t>
      </w:r>
    </w:p>
    <w:p w14:paraId="1ADEDF61">
      <w:pPr>
        <w:spacing w:line="400" w:lineRule="exact"/>
        <w:ind w:firstLine="480" w:firstLineChars="200"/>
        <w:rPr>
          <w:rStyle w:val="23"/>
          <w:rFonts w:hint="eastAsia" w:ascii="宋体" w:hAnsi="宋体" w:eastAsia="宋体" w:cs="宋体"/>
          <w:color w:val="auto"/>
          <w:kern w:val="2"/>
          <w:highlight w:val="none"/>
          <w:u w:val="none" w:color="000000"/>
          <w:lang w:val="zh-TW" w:eastAsia="zh-TW"/>
        </w:rPr>
      </w:pPr>
      <w:r>
        <w:rPr>
          <w:rStyle w:val="23"/>
          <w:rFonts w:hint="eastAsia" w:ascii="宋体" w:hAnsi="宋体" w:eastAsia="宋体" w:cs="宋体"/>
          <w:color w:val="auto"/>
          <w:kern w:val="2"/>
          <w:highlight w:val="none"/>
          <w:u w:val="none" w:color="000000"/>
          <w:lang w:val="zh-TW" w:eastAsia="zh-TW"/>
        </w:rPr>
        <w:t>5.参加</w:t>
      </w:r>
      <w:r>
        <w:rPr>
          <w:rStyle w:val="23"/>
          <w:rFonts w:hint="eastAsia" w:ascii="宋体" w:hAnsi="宋体" w:eastAsia="宋体" w:cs="宋体"/>
          <w:color w:val="auto"/>
          <w:kern w:val="2"/>
          <w:highlight w:val="none"/>
          <w:u w:val="none" w:color="000000"/>
          <w:lang w:val="zh-TW" w:eastAsia="zh-CN"/>
        </w:rPr>
        <w:t>竞标</w:t>
      </w:r>
      <w:r>
        <w:rPr>
          <w:rStyle w:val="23"/>
          <w:rFonts w:hint="eastAsia" w:ascii="宋体" w:hAnsi="宋体" w:eastAsia="宋体" w:cs="宋体"/>
          <w:color w:val="auto"/>
          <w:kern w:val="2"/>
          <w:highlight w:val="none"/>
          <w:u w:val="none" w:color="000000"/>
          <w:lang w:val="zh-TW" w:eastAsia="zh-TW"/>
        </w:rPr>
        <w:t>活动前三年内，在经营活动中没有重大违法记录。</w:t>
      </w:r>
    </w:p>
    <w:p w14:paraId="6B98C42E">
      <w:pPr>
        <w:pStyle w:val="36"/>
        <w:spacing w:line="400" w:lineRule="exact"/>
        <w:ind w:firstLine="480"/>
        <w:rPr>
          <w:rStyle w:val="23"/>
          <w:rFonts w:hint="eastAsia" w:ascii="宋体" w:hAnsi="宋体" w:eastAsia="宋体" w:cs="宋体"/>
          <w:color w:val="auto"/>
          <w:highlight w:val="none"/>
          <w:lang w:val="zh-TW" w:eastAsia="zh-TW"/>
        </w:rPr>
      </w:pPr>
      <w:r>
        <w:rPr>
          <w:rStyle w:val="23"/>
          <w:rFonts w:hint="eastAsia" w:ascii="宋体" w:hAnsi="宋体" w:eastAsia="宋体" w:cs="宋体"/>
          <w:color w:val="auto"/>
          <w:highlight w:val="none"/>
          <w:lang w:val="zh-TW" w:eastAsia="zh-TW"/>
        </w:rPr>
        <w:t>（二）特定资格条件</w:t>
      </w:r>
    </w:p>
    <w:p w14:paraId="74CA7241">
      <w:pPr>
        <w:pStyle w:val="36"/>
        <w:spacing w:line="400" w:lineRule="exact"/>
        <w:ind w:firstLine="480"/>
        <w:rPr>
          <w:rStyle w:val="23"/>
          <w:rFonts w:hint="eastAsia" w:ascii="宋体" w:hAnsi="宋体" w:eastAsia="宋体" w:cs="宋体"/>
          <w:color w:val="auto"/>
          <w:highlight w:val="none"/>
          <w:lang w:val="zh-TW" w:eastAsia="zh-CN"/>
        </w:rPr>
      </w:pPr>
      <w:r>
        <w:rPr>
          <w:rStyle w:val="23"/>
          <w:rFonts w:hint="eastAsia" w:ascii="宋体" w:hAnsi="宋体" w:eastAsia="宋体" w:cs="宋体"/>
          <w:color w:val="auto"/>
          <w:highlight w:val="none"/>
          <w:lang w:val="en-US" w:eastAsia="zh-CN"/>
        </w:rPr>
        <w:t>1.</w:t>
      </w:r>
      <w:r>
        <w:rPr>
          <w:rStyle w:val="23"/>
          <w:rFonts w:hint="eastAsia" w:ascii="宋体" w:hAnsi="宋体" w:eastAsia="宋体" w:cs="宋体"/>
          <w:color w:val="auto"/>
          <w:highlight w:val="none"/>
          <w:lang w:val="zh-TW" w:eastAsia="zh-TW"/>
        </w:rPr>
        <w:t>若所投产品属于第三类医疗器械的，应提供《医疗器械经营许可证》；若所投产品属于第二类医疗器械的，应提供《第二类医疗器械经营备案凭证》或营业执照（经营范围含第二类医疗器械经营）</w:t>
      </w:r>
      <w:r>
        <w:rPr>
          <w:rStyle w:val="23"/>
          <w:rFonts w:hint="eastAsia" w:ascii="宋体" w:hAnsi="宋体" w:eastAsia="宋体" w:cs="宋体"/>
          <w:color w:val="auto"/>
          <w:highlight w:val="none"/>
          <w:lang w:val="zh-TW" w:eastAsia="zh-CN"/>
        </w:rPr>
        <w:t>；</w:t>
      </w:r>
    </w:p>
    <w:p w14:paraId="14C04336">
      <w:pPr>
        <w:pStyle w:val="36"/>
        <w:spacing w:line="400" w:lineRule="exact"/>
        <w:ind w:firstLine="480"/>
        <w:rPr>
          <w:rStyle w:val="23"/>
          <w:rFonts w:hint="eastAsia" w:ascii="宋体" w:hAnsi="宋体" w:eastAsia="宋体" w:cs="宋体"/>
          <w:color w:val="auto"/>
          <w:highlight w:val="none"/>
          <w:lang w:val="zh-TW" w:eastAsia="zh-TW"/>
        </w:rPr>
      </w:pPr>
      <w:r>
        <w:rPr>
          <w:rStyle w:val="23"/>
          <w:rFonts w:hint="eastAsia" w:ascii="宋体" w:hAnsi="宋体" w:eastAsia="宋体" w:cs="宋体"/>
          <w:color w:val="auto"/>
          <w:highlight w:val="none"/>
          <w:lang w:val="en-US" w:eastAsia="zh-CN"/>
        </w:rPr>
        <w:t>2.</w:t>
      </w:r>
      <w:r>
        <w:rPr>
          <w:rStyle w:val="23"/>
          <w:rFonts w:hint="eastAsia" w:ascii="宋体" w:hAnsi="宋体" w:eastAsia="宋体" w:cs="宋体"/>
          <w:color w:val="auto"/>
          <w:highlight w:val="none"/>
          <w:lang w:val="zh-TW" w:eastAsia="zh-TW"/>
        </w:rPr>
        <w:t>若所投产品属于第二类或第三类医疗器械的，应提供中国境内合法的《医疗器械注册证》。</w:t>
      </w:r>
    </w:p>
    <w:p w14:paraId="7A42618E">
      <w:pPr>
        <w:pStyle w:val="3"/>
        <w:spacing w:line="500" w:lineRule="exact"/>
        <w:ind w:firstLine="482"/>
        <w:rPr>
          <w:rStyle w:val="23"/>
          <w:rFonts w:hint="eastAsia" w:ascii="宋体" w:hAnsi="宋体" w:eastAsia="宋体" w:cs="宋体"/>
          <w:b/>
          <w:bCs/>
          <w:color w:val="auto"/>
          <w:sz w:val="24"/>
          <w:szCs w:val="24"/>
          <w:highlight w:val="none"/>
          <w:lang w:val="zh-TW" w:eastAsia="zh-TW"/>
        </w:rPr>
      </w:pPr>
      <w:bookmarkStart w:id="21" w:name="_Toc24869"/>
      <w:bookmarkStart w:id="22" w:name="_Toc3447"/>
      <w:r>
        <w:rPr>
          <w:rStyle w:val="23"/>
          <w:rFonts w:hint="eastAsia" w:ascii="宋体" w:hAnsi="宋体" w:eastAsia="宋体" w:cs="宋体"/>
          <w:b/>
          <w:bCs/>
          <w:color w:val="auto"/>
          <w:sz w:val="24"/>
          <w:szCs w:val="24"/>
          <w:highlight w:val="none"/>
          <w:lang w:val="zh-TW" w:eastAsia="zh-TW"/>
        </w:rPr>
        <w:t>四、</w:t>
      </w:r>
      <w:r>
        <w:rPr>
          <w:rStyle w:val="23"/>
          <w:rFonts w:hint="eastAsia" w:ascii="宋体" w:hAnsi="宋体" w:eastAsia="宋体" w:cs="宋体"/>
          <w:b/>
          <w:bCs/>
          <w:color w:val="auto"/>
          <w:sz w:val="24"/>
          <w:szCs w:val="24"/>
          <w:highlight w:val="none"/>
          <w:lang w:val="zh-TW" w:eastAsia="zh-CN"/>
        </w:rPr>
        <w:t>竞标</w:t>
      </w:r>
      <w:r>
        <w:rPr>
          <w:rStyle w:val="23"/>
          <w:rFonts w:hint="eastAsia" w:ascii="宋体" w:hAnsi="宋体" w:eastAsia="宋体" w:cs="宋体"/>
          <w:b/>
          <w:bCs/>
          <w:color w:val="auto"/>
          <w:sz w:val="24"/>
          <w:szCs w:val="24"/>
          <w:highlight w:val="none"/>
          <w:lang w:val="zh-TW" w:eastAsia="zh-TW"/>
        </w:rPr>
        <w:t>、开标有关说明</w:t>
      </w:r>
      <w:bookmarkEnd w:id="21"/>
      <w:bookmarkEnd w:id="22"/>
    </w:p>
    <w:p w14:paraId="4711612D">
      <w:pPr>
        <w:pStyle w:val="36"/>
        <w:spacing w:line="400" w:lineRule="exact"/>
        <w:ind w:firstLine="480"/>
        <w:rPr>
          <w:rStyle w:val="23"/>
          <w:rFonts w:hint="eastAsia" w:ascii="宋体" w:hAnsi="宋体" w:eastAsia="宋体" w:cs="宋体"/>
          <w:color w:val="auto"/>
          <w:highlight w:val="none"/>
          <w:lang w:val="zh-TW" w:eastAsia="zh-TW"/>
        </w:rPr>
      </w:pPr>
      <w:r>
        <w:rPr>
          <w:rStyle w:val="23"/>
          <w:rFonts w:hint="eastAsia" w:ascii="宋体" w:hAnsi="宋体" w:eastAsia="宋体" w:cs="宋体"/>
          <w:color w:val="auto"/>
          <w:highlight w:val="none"/>
          <w:lang w:val="zh-TW" w:eastAsia="zh-TW"/>
        </w:rPr>
        <w:t>（一）</w:t>
      </w:r>
      <w:r>
        <w:rPr>
          <w:rStyle w:val="23"/>
          <w:rFonts w:hint="eastAsia" w:ascii="宋体" w:hAnsi="宋体" w:eastAsia="宋体" w:cs="宋体"/>
          <w:color w:val="auto"/>
          <w:highlight w:val="none"/>
          <w:lang w:val="zh-TW" w:eastAsia="zh-CN"/>
        </w:rPr>
        <w:t>竞争性比选文件</w:t>
      </w:r>
      <w:r>
        <w:rPr>
          <w:rStyle w:val="23"/>
          <w:rFonts w:hint="eastAsia" w:ascii="宋体" w:hAnsi="宋体" w:eastAsia="宋体" w:cs="宋体"/>
          <w:color w:val="auto"/>
          <w:highlight w:val="none"/>
          <w:lang w:val="zh-TW" w:eastAsia="zh-TW"/>
        </w:rPr>
        <w:t>发售时间：</w:t>
      </w:r>
      <w:r>
        <w:rPr>
          <w:rStyle w:val="23"/>
          <w:rFonts w:hint="eastAsia" w:ascii="宋体" w:hAnsi="宋体" w:eastAsia="宋体" w:cs="宋体"/>
          <w:color w:val="auto"/>
          <w:highlight w:val="none"/>
          <w:lang w:val="zh-TW" w:eastAsia="zh-CN"/>
        </w:rPr>
        <w:t>20</w:t>
      </w:r>
      <w:r>
        <w:rPr>
          <w:rStyle w:val="23"/>
          <w:rFonts w:hint="eastAsia" w:ascii="宋体" w:hAnsi="宋体" w:eastAsia="宋体" w:cs="宋体"/>
          <w:color w:val="auto"/>
          <w:highlight w:val="none"/>
          <w:lang w:val="en-US" w:eastAsia="zh-CN"/>
        </w:rPr>
        <w:t>26</w:t>
      </w:r>
      <w:r>
        <w:rPr>
          <w:rStyle w:val="23"/>
          <w:rFonts w:hint="eastAsia" w:ascii="宋体" w:hAnsi="宋体" w:eastAsia="宋体" w:cs="宋体"/>
          <w:color w:val="auto"/>
          <w:highlight w:val="none"/>
          <w:lang w:val="zh-TW" w:eastAsia="zh-CN"/>
        </w:rPr>
        <w:t>年</w:t>
      </w:r>
      <w:r>
        <w:rPr>
          <w:rStyle w:val="23"/>
          <w:rFonts w:hint="eastAsia" w:ascii="宋体" w:hAnsi="宋体" w:eastAsia="宋体" w:cs="宋体"/>
          <w:color w:val="auto"/>
          <w:highlight w:val="none"/>
          <w:lang w:val="en-US" w:eastAsia="zh-CN"/>
        </w:rPr>
        <w:t>9</w:t>
      </w:r>
      <w:r>
        <w:rPr>
          <w:rStyle w:val="23"/>
          <w:rFonts w:hint="eastAsia" w:ascii="宋体" w:hAnsi="宋体" w:eastAsia="宋体" w:cs="宋体"/>
          <w:color w:val="auto"/>
          <w:highlight w:val="none"/>
          <w:lang w:val="zh-TW" w:eastAsia="zh-TW"/>
        </w:rPr>
        <w:t>月</w:t>
      </w:r>
      <w:r>
        <w:rPr>
          <w:rStyle w:val="23"/>
          <w:rFonts w:hint="eastAsia" w:ascii="宋体" w:hAnsi="宋体" w:eastAsia="宋体" w:cs="宋体"/>
          <w:color w:val="auto"/>
          <w:highlight w:val="none"/>
          <w:lang w:val="en-US" w:eastAsia="zh-CN"/>
        </w:rPr>
        <w:t>9日</w:t>
      </w:r>
      <w:r>
        <w:rPr>
          <w:rStyle w:val="23"/>
          <w:rFonts w:hint="eastAsia" w:ascii="宋体" w:hAnsi="宋体" w:eastAsia="宋体" w:cs="宋体"/>
          <w:color w:val="auto"/>
          <w:highlight w:val="none"/>
          <w:lang w:val="zh-TW" w:eastAsia="zh-TW"/>
        </w:rPr>
        <w:t>-</w:t>
      </w:r>
      <w:r>
        <w:rPr>
          <w:rStyle w:val="23"/>
          <w:rFonts w:hint="eastAsia" w:ascii="宋体" w:hAnsi="宋体" w:eastAsia="宋体" w:cs="宋体"/>
          <w:color w:val="auto"/>
          <w:highlight w:val="none"/>
          <w:lang w:val="zh-TW" w:eastAsia="zh-CN"/>
        </w:rPr>
        <w:t>20</w:t>
      </w:r>
      <w:r>
        <w:rPr>
          <w:rStyle w:val="23"/>
          <w:rFonts w:hint="eastAsia" w:ascii="宋体" w:hAnsi="宋体" w:eastAsia="宋体" w:cs="宋体"/>
          <w:color w:val="auto"/>
          <w:highlight w:val="none"/>
          <w:lang w:val="en-US" w:eastAsia="zh-CN"/>
        </w:rPr>
        <w:t>26</w:t>
      </w:r>
      <w:r>
        <w:rPr>
          <w:rStyle w:val="23"/>
          <w:rFonts w:hint="eastAsia" w:ascii="宋体" w:hAnsi="宋体" w:eastAsia="宋体" w:cs="宋体"/>
          <w:color w:val="auto"/>
          <w:highlight w:val="none"/>
          <w:lang w:val="zh-TW" w:eastAsia="zh-CN"/>
        </w:rPr>
        <w:t>年</w:t>
      </w:r>
      <w:r>
        <w:rPr>
          <w:rStyle w:val="23"/>
          <w:rFonts w:hint="eastAsia" w:ascii="宋体" w:hAnsi="宋体" w:eastAsia="宋体" w:cs="宋体"/>
          <w:color w:val="auto"/>
          <w:highlight w:val="none"/>
          <w:lang w:val="en-US" w:eastAsia="zh-CN"/>
        </w:rPr>
        <w:t>9</w:t>
      </w:r>
      <w:r>
        <w:rPr>
          <w:rStyle w:val="23"/>
          <w:rFonts w:hint="eastAsia" w:ascii="宋体" w:hAnsi="宋体" w:eastAsia="宋体" w:cs="宋体"/>
          <w:color w:val="auto"/>
          <w:highlight w:val="none"/>
          <w:lang w:val="zh-TW" w:eastAsia="zh-TW"/>
        </w:rPr>
        <w:t>月</w:t>
      </w:r>
      <w:r>
        <w:rPr>
          <w:rStyle w:val="23"/>
          <w:rFonts w:hint="eastAsia" w:ascii="宋体" w:hAnsi="宋体" w:eastAsia="宋体" w:cs="宋体"/>
          <w:color w:val="auto"/>
          <w:highlight w:val="none"/>
          <w:lang w:val="en-US" w:eastAsia="zh-CN"/>
        </w:rPr>
        <w:t>11日</w:t>
      </w:r>
      <w:r>
        <w:rPr>
          <w:rStyle w:val="23"/>
          <w:rFonts w:hint="eastAsia" w:ascii="宋体" w:hAnsi="宋体" w:eastAsia="宋体" w:cs="宋体"/>
          <w:color w:val="auto"/>
          <w:highlight w:val="none"/>
          <w:lang w:val="zh-TW" w:eastAsia="zh-TW"/>
        </w:rPr>
        <w:t>上午9:00-1</w:t>
      </w:r>
      <w:r>
        <w:rPr>
          <w:rStyle w:val="23"/>
          <w:rFonts w:hint="eastAsia" w:ascii="宋体" w:hAnsi="宋体" w:eastAsia="宋体" w:cs="宋体"/>
          <w:color w:val="auto"/>
          <w:highlight w:val="none"/>
          <w:lang w:val="en-US" w:eastAsia="zh-CN"/>
        </w:rPr>
        <w:t>2</w:t>
      </w:r>
      <w:r>
        <w:rPr>
          <w:rStyle w:val="23"/>
          <w:rFonts w:hint="eastAsia" w:ascii="宋体" w:hAnsi="宋体" w:eastAsia="宋体" w:cs="宋体"/>
          <w:color w:val="auto"/>
          <w:highlight w:val="none"/>
          <w:lang w:val="zh-TW" w:eastAsia="zh-TW"/>
        </w:rPr>
        <w:t>:00，下午1</w:t>
      </w:r>
      <w:r>
        <w:rPr>
          <w:rStyle w:val="23"/>
          <w:rFonts w:hint="eastAsia" w:ascii="宋体" w:hAnsi="宋体" w:eastAsia="宋体" w:cs="宋体"/>
          <w:color w:val="auto"/>
          <w:highlight w:val="none"/>
        </w:rPr>
        <w:t>4</w:t>
      </w:r>
      <w:r>
        <w:rPr>
          <w:rStyle w:val="23"/>
          <w:rFonts w:hint="eastAsia" w:ascii="宋体" w:hAnsi="宋体" w:eastAsia="宋体" w:cs="宋体"/>
          <w:color w:val="auto"/>
          <w:highlight w:val="none"/>
          <w:lang w:val="zh-TW" w:eastAsia="zh-TW"/>
        </w:rPr>
        <w:t>:00-17:00（法定节假日除外）。</w:t>
      </w:r>
    </w:p>
    <w:p w14:paraId="7FDB15D7">
      <w:pPr>
        <w:pStyle w:val="36"/>
        <w:spacing w:line="400" w:lineRule="exact"/>
        <w:ind w:firstLine="480"/>
        <w:rPr>
          <w:rStyle w:val="23"/>
          <w:rFonts w:hint="eastAsia" w:ascii="宋体" w:hAnsi="宋体" w:eastAsia="宋体" w:cs="宋体"/>
          <w:color w:val="auto"/>
          <w:highlight w:val="none"/>
          <w:lang w:val="zh-TW" w:eastAsia="zh-TW"/>
        </w:rPr>
      </w:pPr>
      <w:r>
        <w:rPr>
          <w:rStyle w:val="23"/>
          <w:rFonts w:hint="eastAsia" w:ascii="宋体" w:hAnsi="宋体" w:eastAsia="宋体" w:cs="宋体"/>
          <w:color w:val="auto"/>
          <w:highlight w:val="none"/>
          <w:lang w:val="zh-TW" w:eastAsia="zh-TW"/>
        </w:rPr>
        <w:t>（二）</w:t>
      </w:r>
      <w:r>
        <w:rPr>
          <w:rStyle w:val="23"/>
          <w:rFonts w:hint="eastAsia" w:ascii="宋体" w:hAnsi="宋体" w:eastAsia="宋体" w:cs="宋体"/>
          <w:color w:val="auto"/>
          <w:highlight w:val="none"/>
          <w:lang w:val="zh-TW" w:eastAsia="zh-CN"/>
        </w:rPr>
        <w:t>竞争性比选文件</w:t>
      </w:r>
      <w:r>
        <w:rPr>
          <w:rStyle w:val="23"/>
          <w:rFonts w:hint="eastAsia" w:ascii="宋体" w:hAnsi="宋体" w:eastAsia="宋体" w:cs="宋体"/>
          <w:color w:val="auto"/>
          <w:highlight w:val="none"/>
          <w:lang w:val="en-US" w:eastAsia="zh-CN"/>
        </w:rPr>
        <w:t>获取</w:t>
      </w:r>
      <w:r>
        <w:rPr>
          <w:rStyle w:val="23"/>
          <w:rFonts w:hint="eastAsia" w:ascii="宋体" w:hAnsi="宋体" w:eastAsia="宋体" w:cs="宋体"/>
          <w:color w:val="auto"/>
          <w:highlight w:val="none"/>
          <w:lang w:val="zh-TW"/>
        </w:rPr>
        <w:t>：</w:t>
      </w:r>
      <w:r>
        <w:rPr>
          <w:rStyle w:val="23"/>
          <w:rFonts w:hint="eastAsia" w:ascii="宋体" w:hAnsi="宋体" w:eastAsia="宋体" w:cs="宋体"/>
          <w:color w:val="auto"/>
          <w:highlight w:val="none"/>
          <w:lang w:val="zh-TW" w:eastAsia="zh-TW"/>
        </w:rPr>
        <w:t>在</w:t>
      </w:r>
      <w:r>
        <w:rPr>
          <w:rStyle w:val="23"/>
          <w:rFonts w:hint="eastAsia" w:ascii="宋体" w:hAnsi="宋体" w:eastAsia="宋体" w:cs="宋体"/>
          <w:color w:val="auto"/>
          <w:highlight w:val="none"/>
          <w:lang w:val="zh-TW" w:eastAsia="zh-CN"/>
        </w:rPr>
        <w:t>竞争性比选文件</w:t>
      </w:r>
      <w:r>
        <w:rPr>
          <w:rStyle w:val="23"/>
          <w:rFonts w:hint="eastAsia" w:ascii="宋体" w:hAnsi="宋体" w:eastAsia="宋体" w:cs="宋体"/>
          <w:color w:val="auto"/>
          <w:highlight w:val="none"/>
          <w:lang w:val="zh-TW" w:eastAsia="zh-TW"/>
        </w:rPr>
        <w:t>发售期内，</w:t>
      </w:r>
      <w:r>
        <w:rPr>
          <w:rStyle w:val="23"/>
          <w:rFonts w:hint="eastAsia" w:ascii="宋体" w:hAnsi="宋体" w:eastAsia="宋体" w:cs="宋体"/>
          <w:color w:val="auto"/>
          <w:highlight w:val="none"/>
          <w:lang w:val="zh-TW" w:eastAsia="zh-CN"/>
        </w:rPr>
        <w:t>供应商</w:t>
      </w:r>
      <w:r>
        <w:rPr>
          <w:rStyle w:val="23"/>
          <w:rFonts w:hint="eastAsia" w:ascii="宋体" w:hAnsi="宋体" w:eastAsia="宋体" w:cs="宋体"/>
          <w:color w:val="auto"/>
          <w:highlight w:val="none"/>
          <w:lang w:val="zh-TW" w:eastAsia="zh-TW"/>
        </w:rPr>
        <w:t>到</w:t>
      </w:r>
      <w:r>
        <w:rPr>
          <w:rStyle w:val="23"/>
          <w:rFonts w:hint="eastAsia" w:ascii="宋体" w:hAnsi="宋体" w:eastAsia="宋体" w:cs="宋体"/>
          <w:color w:val="auto"/>
          <w:highlight w:val="none"/>
          <w:lang w:val="zh-TW" w:eastAsia="zh-CN"/>
        </w:rPr>
        <w:t>重庆和定招标代理有限责任公司</w:t>
      </w:r>
      <w:r>
        <w:rPr>
          <w:rFonts w:hint="eastAsia" w:ascii="宋体" w:hAnsi="宋体" w:eastAsia="宋体" w:cs="宋体"/>
          <w:color w:val="auto"/>
          <w:sz w:val="24"/>
          <w:szCs w:val="24"/>
          <w:highlight w:val="none"/>
          <w:lang w:val="zh-TW" w:eastAsia="zh-TW"/>
        </w:rPr>
        <w:t>（</w:t>
      </w:r>
      <w:r>
        <w:rPr>
          <w:rFonts w:hint="eastAsia" w:ascii="宋体" w:hAnsi="宋体" w:eastAsia="宋体" w:cs="宋体"/>
          <w:color w:val="auto"/>
          <w:sz w:val="24"/>
          <w:szCs w:val="24"/>
          <w:highlight w:val="none"/>
        </w:rPr>
        <w:t>重庆市</w:t>
      </w:r>
      <w:r>
        <w:rPr>
          <w:rFonts w:hint="eastAsia" w:ascii="宋体" w:hAnsi="宋体" w:eastAsia="宋体" w:cs="宋体"/>
          <w:color w:val="auto"/>
          <w:sz w:val="24"/>
          <w:szCs w:val="24"/>
          <w:highlight w:val="none"/>
          <w:lang w:val="en-US" w:eastAsia="zh-CN"/>
        </w:rPr>
        <w:t>两江</w:t>
      </w:r>
      <w:r>
        <w:rPr>
          <w:rFonts w:hint="eastAsia" w:ascii="宋体" w:hAnsi="宋体" w:eastAsia="宋体" w:cs="宋体"/>
          <w:color w:val="auto"/>
          <w:sz w:val="24"/>
          <w:szCs w:val="24"/>
          <w:highlight w:val="none"/>
        </w:rPr>
        <w:t>新区金昌路7号23栋1-4号</w:t>
      </w:r>
      <w:r>
        <w:rPr>
          <w:rFonts w:hint="eastAsia" w:ascii="宋体" w:hAnsi="宋体" w:eastAsia="宋体" w:cs="宋体"/>
          <w:color w:val="auto"/>
          <w:sz w:val="24"/>
          <w:szCs w:val="24"/>
          <w:highlight w:val="none"/>
          <w:lang w:val="zh-TW" w:eastAsia="zh-TW"/>
        </w:rPr>
        <w:t>）</w:t>
      </w:r>
      <w:r>
        <w:rPr>
          <w:rFonts w:hint="eastAsia" w:ascii="宋体" w:hAnsi="宋体" w:eastAsia="宋体" w:cs="宋体"/>
          <w:color w:val="auto"/>
          <w:sz w:val="24"/>
          <w:szCs w:val="24"/>
          <w:highlight w:val="none"/>
          <w:lang w:val="en-US" w:eastAsia="zh-CN"/>
        </w:rPr>
        <w:t>或通过邮箱1135065142@qq.com</w:t>
      </w:r>
      <w:r>
        <w:rPr>
          <w:rFonts w:hint="eastAsia" w:ascii="宋体" w:hAnsi="宋体" w:eastAsia="宋体" w:cs="宋体"/>
          <w:color w:val="auto"/>
          <w:sz w:val="24"/>
          <w:szCs w:val="24"/>
          <w:highlight w:val="none"/>
          <w:lang w:val="zh-TW" w:eastAsia="zh-TW"/>
        </w:rPr>
        <w:t>，递交</w:t>
      </w:r>
      <w:r>
        <w:rPr>
          <w:rFonts w:hint="eastAsia" w:ascii="宋体" w:hAnsi="宋体" w:eastAsia="宋体" w:cs="宋体"/>
          <w:color w:val="auto"/>
          <w:sz w:val="24"/>
          <w:szCs w:val="24"/>
          <w:highlight w:val="none"/>
          <w:lang w:val="en-US" w:eastAsia="zh-CN"/>
        </w:rPr>
        <w:t>资料领取登记表、</w:t>
      </w:r>
      <w:r>
        <w:rPr>
          <w:rFonts w:hint="eastAsia" w:ascii="宋体" w:hAnsi="宋体" w:eastAsia="宋体" w:cs="宋体"/>
          <w:color w:val="auto"/>
          <w:sz w:val="24"/>
          <w:szCs w:val="24"/>
          <w:highlight w:val="none"/>
          <w:lang w:val="zh-TW" w:eastAsia="zh-TW"/>
        </w:rPr>
        <w:t>法人授权委托书、被授权人身份证复印件、营业执照复印件</w:t>
      </w:r>
      <w:r>
        <w:rPr>
          <w:rFonts w:hint="eastAsia" w:ascii="宋体" w:hAnsi="宋体" w:eastAsia="宋体" w:cs="宋体"/>
          <w:color w:val="auto"/>
          <w:sz w:val="24"/>
          <w:szCs w:val="24"/>
          <w:highlight w:val="none"/>
          <w:lang w:eastAsia="zh-CN"/>
        </w:rPr>
        <w:t>加盖供应商公章</w:t>
      </w:r>
      <w:r>
        <w:rPr>
          <w:rFonts w:hint="eastAsia" w:ascii="宋体" w:hAnsi="宋体" w:eastAsia="宋体" w:cs="宋体"/>
          <w:color w:val="auto"/>
          <w:sz w:val="24"/>
          <w:szCs w:val="24"/>
          <w:highlight w:val="none"/>
          <w:lang w:val="en-US" w:eastAsia="zh-CN"/>
        </w:rPr>
        <w:t>获取</w:t>
      </w:r>
      <w:r>
        <w:rPr>
          <w:rFonts w:hint="eastAsia" w:ascii="宋体" w:hAnsi="宋体" w:eastAsia="宋体" w:cs="宋体"/>
          <w:color w:val="auto"/>
          <w:sz w:val="24"/>
          <w:szCs w:val="24"/>
          <w:highlight w:val="none"/>
          <w:lang w:val="zh-TW" w:eastAsia="zh-CN"/>
        </w:rPr>
        <w:t>竞</w:t>
      </w:r>
      <w:r>
        <w:rPr>
          <w:rStyle w:val="23"/>
          <w:rFonts w:hint="eastAsia" w:ascii="宋体" w:hAnsi="宋体" w:eastAsia="宋体" w:cs="宋体"/>
          <w:color w:val="auto"/>
          <w:highlight w:val="none"/>
          <w:lang w:val="zh-TW" w:eastAsia="zh-CN"/>
        </w:rPr>
        <w:t>争性比选文件</w:t>
      </w:r>
      <w:r>
        <w:rPr>
          <w:rStyle w:val="23"/>
          <w:rFonts w:hint="eastAsia" w:ascii="宋体" w:hAnsi="宋体" w:eastAsia="宋体" w:cs="宋体"/>
          <w:color w:val="auto"/>
          <w:highlight w:val="none"/>
          <w:lang w:val="zh-TW" w:eastAsia="zh-TW"/>
        </w:rPr>
        <w:t>。</w:t>
      </w:r>
    </w:p>
    <w:p w14:paraId="4C60D93D">
      <w:pPr>
        <w:pStyle w:val="36"/>
        <w:spacing w:line="400" w:lineRule="exact"/>
        <w:ind w:firstLine="480"/>
        <w:rPr>
          <w:rStyle w:val="23"/>
          <w:rFonts w:hint="eastAsia" w:ascii="宋体" w:hAnsi="宋体" w:eastAsia="宋体" w:cs="宋体"/>
          <w:color w:val="auto"/>
          <w:highlight w:val="none"/>
          <w:lang w:val="zh-TW" w:eastAsia="zh-CN"/>
        </w:rPr>
      </w:pPr>
      <w:r>
        <w:rPr>
          <w:rStyle w:val="23"/>
          <w:rFonts w:hint="eastAsia" w:ascii="宋体" w:hAnsi="宋体" w:eastAsia="宋体" w:cs="宋体"/>
          <w:color w:val="auto"/>
          <w:highlight w:val="none"/>
          <w:lang w:val="zh-TW" w:eastAsia="zh-TW"/>
        </w:rPr>
        <w:t>（</w:t>
      </w:r>
      <w:r>
        <w:rPr>
          <w:rStyle w:val="23"/>
          <w:rFonts w:hint="eastAsia" w:ascii="宋体" w:hAnsi="宋体" w:eastAsia="宋体" w:cs="宋体"/>
          <w:color w:val="auto"/>
          <w:highlight w:val="none"/>
          <w:lang w:val="en-US" w:eastAsia="zh-CN"/>
        </w:rPr>
        <w:t>三</w:t>
      </w:r>
      <w:r>
        <w:rPr>
          <w:rStyle w:val="23"/>
          <w:rFonts w:hint="eastAsia" w:ascii="宋体" w:hAnsi="宋体" w:eastAsia="宋体" w:cs="宋体"/>
          <w:color w:val="auto"/>
          <w:highlight w:val="none"/>
          <w:lang w:val="zh-TW" w:eastAsia="zh-TW"/>
        </w:rPr>
        <w:t>）</w:t>
      </w:r>
      <w:r>
        <w:rPr>
          <w:rStyle w:val="23"/>
          <w:rFonts w:hint="eastAsia" w:ascii="宋体" w:hAnsi="宋体" w:eastAsia="宋体" w:cs="宋体"/>
          <w:color w:val="auto"/>
          <w:highlight w:val="none"/>
          <w:lang w:val="zh-TW" w:eastAsia="zh-CN"/>
        </w:rPr>
        <w:t>竞标地点</w:t>
      </w:r>
      <w:r>
        <w:rPr>
          <w:rStyle w:val="23"/>
          <w:rFonts w:hint="eastAsia" w:ascii="宋体" w:hAnsi="宋体" w:eastAsia="宋体" w:cs="宋体"/>
          <w:color w:val="auto"/>
          <w:highlight w:val="none"/>
          <w:lang w:val="zh-TW" w:eastAsia="zh-TW"/>
        </w:rPr>
        <w:t>：</w:t>
      </w:r>
      <w:r>
        <w:rPr>
          <w:rStyle w:val="23"/>
          <w:rFonts w:hint="eastAsia" w:ascii="宋体" w:hAnsi="宋体" w:eastAsia="宋体" w:cs="宋体"/>
          <w:color w:val="auto"/>
          <w:highlight w:val="none"/>
          <w:lang w:val="zh-TW" w:eastAsia="zh-CN"/>
        </w:rPr>
        <w:t>重庆和定招标代理有限责任公司</w:t>
      </w:r>
      <w:r>
        <w:rPr>
          <w:rStyle w:val="23"/>
          <w:rFonts w:hint="eastAsia" w:ascii="宋体" w:hAnsi="宋体" w:eastAsia="宋体" w:cs="宋体"/>
          <w:color w:val="auto"/>
          <w:highlight w:val="none"/>
          <w:lang w:val="en-US" w:eastAsia="zh-CN"/>
        </w:rPr>
        <w:t>开标厅</w:t>
      </w:r>
      <w:r>
        <w:rPr>
          <w:rStyle w:val="23"/>
          <w:rFonts w:hint="eastAsia" w:ascii="宋体" w:hAnsi="宋体" w:eastAsia="宋体" w:cs="宋体"/>
          <w:color w:val="auto"/>
          <w:highlight w:val="none"/>
          <w:lang w:val="zh-TW" w:eastAsia="zh-TW"/>
        </w:rPr>
        <w:t>（</w:t>
      </w:r>
      <w:r>
        <w:rPr>
          <w:rFonts w:hint="eastAsia" w:ascii="宋体" w:hAnsi="宋体" w:eastAsia="宋体" w:cs="宋体"/>
          <w:color w:val="auto"/>
          <w:sz w:val="24"/>
          <w:szCs w:val="24"/>
          <w:highlight w:val="none"/>
        </w:rPr>
        <w:t>重庆市</w:t>
      </w:r>
      <w:r>
        <w:rPr>
          <w:rFonts w:hint="eastAsia" w:ascii="宋体" w:hAnsi="宋体" w:eastAsia="宋体" w:cs="宋体"/>
          <w:color w:val="auto"/>
          <w:sz w:val="24"/>
          <w:szCs w:val="24"/>
          <w:highlight w:val="none"/>
          <w:lang w:val="en-US" w:eastAsia="zh-CN"/>
        </w:rPr>
        <w:t>两江</w:t>
      </w:r>
      <w:r>
        <w:rPr>
          <w:rFonts w:hint="eastAsia" w:ascii="宋体" w:hAnsi="宋体" w:eastAsia="宋体" w:cs="宋体"/>
          <w:color w:val="auto"/>
          <w:sz w:val="24"/>
          <w:szCs w:val="24"/>
          <w:highlight w:val="none"/>
        </w:rPr>
        <w:t>新区金昌路7号23栋1-4号</w:t>
      </w:r>
      <w:r>
        <w:rPr>
          <w:rStyle w:val="23"/>
          <w:rFonts w:hint="eastAsia" w:ascii="宋体" w:hAnsi="宋体" w:eastAsia="宋体" w:cs="宋体"/>
          <w:color w:val="auto"/>
          <w:highlight w:val="none"/>
          <w:lang w:val="zh-TW" w:eastAsia="zh-TW"/>
        </w:rPr>
        <w:t>）</w:t>
      </w:r>
      <w:r>
        <w:rPr>
          <w:rStyle w:val="23"/>
          <w:rFonts w:hint="eastAsia" w:ascii="宋体" w:hAnsi="宋体" w:eastAsia="宋体" w:cs="宋体"/>
          <w:color w:val="auto"/>
          <w:highlight w:val="none"/>
          <w:lang w:val="zh-TW" w:eastAsia="zh-CN"/>
        </w:rPr>
        <w:t>。</w:t>
      </w:r>
    </w:p>
    <w:p w14:paraId="0CAFC15C">
      <w:pPr>
        <w:pStyle w:val="36"/>
        <w:spacing w:line="400" w:lineRule="exact"/>
        <w:ind w:firstLine="480" w:firstLineChars="200"/>
        <w:rPr>
          <w:rStyle w:val="23"/>
          <w:rFonts w:hint="eastAsia" w:ascii="宋体" w:hAnsi="宋体" w:eastAsia="宋体" w:cs="宋体"/>
          <w:color w:val="auto"/>
          <w:highlight w:val="none"/>
          <w:lang w:val="zh-TW" w:eastAsia="zh-TW"/>
        </w:rPr>
      </w:pPr>
      <w:r>
        <w:rPr>
          <w:rStyle w:val="23"/>
          <w:rFonts w:hint="eastAsia" w:ascii="宋体" w:hAnsi="宋体" w:eastAsia="宋体" w:cs="宋体"/>
          <w:color w:val="auto"/>
          <w:highlight w:val="none"/>
          <w:lang w:val="zh-TW" w:eastAsia="zh-TW"/>
        </w:rPr>
        <w:t>（</w:t>
      </w:r>
      <w:r>
        <w:rPr>
          <w:rStyle w:val="23"/>
          <w:rFonts w:hint="eastAsia" w:ascii="宋体" w:hAnsi="宋体" w:eastAsia="宋体" w:cs="宋体"/>
          <w:color w:val="auto"/>
          <w:highlight w:val="none"/>
          <w:lang w:val="en-US" w:eastAsia="zh-CN"/>
        </w:rPr>
        <w:t>四</w:t>
      </w:r>
      <w:r>
        <w:rPr>
          <w:rStyle w:val="23"/>
          <w:rFonts w:hint="eastAsia" w:ascii="宋体" w:hAnsi="宋体" w:eastAsia="宋体" w:cs="宋体"/>
          <w:color w:val="auto"/>
          <w:highlight w:val="none"/>
          <w:lang w:val="zh-TW" w:eastAsia="zh-TW"/>
        </w:rPr>
        <w:t>）</w:t>
      </w:r>
      <w:r>
        <w:rPr>
          <w:rStyle w:val="23"/>
          <w:rFonts w:hint="eastAsia" w:ascii="宋体" w:hAnsi="宋体" w:eastAsia="宋体" w:cs="宋体"/>
          <w:color w:val="auto"/>
          <w:highlight w:val="none"/>
          <w:lang w:val="zh-TW" w:eastAsia="zh-CN"/>
        </w:rPr>
        <w:t>竞标截止时间</w:t>
      </w:r>
      <w:r>
        <w:rPr>
          <w:rStyle w:val="23"/>
          <w:rFonts w:hint="eastAsia" w:ascii="宋体" w:hAnsi="宋体" w:eastAsia="宋体" w:cs="宋体"/>
          <w:color w:val="auto"/>
          <w:highlight w:val="none"/>
          <w:lang w:val="zh-TW" w:eastAsia="zh-TW"/>
        </w:rPr>
        <w:t>：</w:t>
      </w:r>
      <w:r>
        <w:rPr>
          <w:rStyle w:val="23"/>
          <w:rFonts w:hint="eastAsia" w:ascii="宋体" w:hAnsi="宋体" w:eastAsia="宋体" w:cs="宋体"/>
          <w:color w:val="auto"/>
          <w:highlight w:val="none"/>
          <w:lang w:val="zh-TW" w:eastAsia="zh-CN"/>
        </w:rPr>
        <w:t>20</w:t>
      </w:r>
      <w:r>
        <w:rPr>
          <w:rStyle w:val="23"/>
          <w:rFonts w:hint="eastAsia" w:ascii="宋体" w:hAnsi="宋体" w:eastAsia="宋体" w:cs="宋体"/>
          <w:color w:val="auto"/>
          <w:highlight w:val="none"/>
          <w:lang w:val="en-US" w:eastAsia="zh-CN"/>
        </w:rPr>
        <w:t>26</w:t>
      </w:r>
      <w:r>
        <w:rPr>
          <w:rStyle w:val="23"/>
          <w:rFonts w:hint="eastAsia" w:ascii="宋体" w:hAnsi="宋体" w:eastAsia="宋体" w:cs="宋体"/>
          <w:color w:val="auto"/>
          <w:highlight w:val="none"/>
          <w:lang w:val="zh-TW" w:eastAsia="zh-CN"/>
        </w:rPr>
        <w:t>年</w:t>
      </w:r>
      <w:r>
        <w:rPr>
          <w:rStyle w:val="23"/>
          <w:rFonts w:hint="eastAsia" w:ascii="宋体" w:hAnsi="宋体" w:eastAsia="宋体" w:cs="宋体"/>
          <w:color w:val="auto"/>
          <w:highlight w:val="none"/>
          <w:lang w:val="en-US" w:eastAsia="zh-CN"/>
        </w:rPr>
        <w:t>9</w:t>
      </w:r>
      <w:r>
        <w:rPr>
          <w:rStyle w:val="23"/>
          <w:rFonts w:hint="eastAsia" w:ascii="宋体" w:hAnsi="宋体" w:eastAsia="宋体" w:cs="宋体"/>
          <w:color w:val="auto"/>
          <w:highlight w:val="none"/>
          <w:lang w:val="zh-TW" w:eastAsia="zh-TW"/>
        </w:rPr>
        <w:t>月</w:t>
      </w:r>
      <w:r>
        <w:rPr>
          <w:rStyle w:val="23"/>
          <w:rFonts w:hint="eastAsia" w:ascii="宋体" w:hAnsi="宋体" w:eastAsia="宋体" w:cs="宋体"/>
          <w:color w:val="auto"/>
          <w:highlight w:val="none"/>
          <w:lang w:val="en-US" w:eastAsia="zh-CN"/>
        </w:rPr>
        <w:t>11日</w:t>
      </w:r>
      <w:r>
        <w:rPr>
          <w:rStyle w:val="23"/>
          <w:rFonts w:hint="eastAsia" w:ascii="宋体" w:hAnsi="宋体" w:eastAsia="宋体" w:cs="宋体"/>
          <w:color w:val="auto"/>
          <w:highlight w:val="none"/>
          <w:lang w:val="zh-TW" w:eastAsia="zh-TW"/>
        </w:rPr>
        <w:t>北京时间</w:t>
      </w:r>
      <w:r>
        <w:rPr>
          <w:rStyle w:val="23"/>
          <w:rFonts w:hint="eastAsia" w:ascii="宋体" w:hAnsi="宋体" w:eastAsia="宋体" w:cs="宋体"/>
          <w:color w:val="auto"/>
          <w:highlight w:val="none"/>
          <w:lang w:val="en-US" w:eastAsia="zh-CN"/>
        </w:rPr>
        <w:t>17:00</w:t>
      </w:r>
    </w:p>
    <w:p w14:paraId="6F9762A4">
      <w:pPr>
        <w:pStyle w:val="36"/>
        <w:spacing w:line="400" w:lineRule="exact"/>
        <w:ind w:firstLine="480"/>
        <w:rPr>
          <w:rStyle w:val="23"/>
          <w:rFonts w:hint="eastAsia" w:ascii="宋体" w:hAnsi="宋体" w:eastAsia="宋体" w:cs="宋体"/>
          <w:color w:val="auto"/>
          <w:highlight w:val="none"/>
          <w:lang w:val="en-US" w:eastAsia="zh-CN"/>
        </w:rPr>
      </w:pPr>
      <w:r>
        <w:rPr>
          <w:rStyle w:val="23"/>
          <w:rFonts w:hint="eastAsia" w:ascii="宋体" w:hAnsi="宋体" w:eastAsia="宋体" w:cs="宋体"/>
          <w:color w:val="auto"/>
          <w:highlight w:val="none"/>
          <w:lang w:val="zh-TW" w:eastAsia="zh-TW"/>
        </w:rPr>
        <w:t>（</w:t>
      </w:r>
      <w:r>
        <w:rPr>
          <w:rStyle w:val="23"/>
          <w:rFonts w:hint="eastAsia" w:ascii="宋体" w:hAnsi="宋体" w:eastAsia="宋体" w:cs="宋体"/>
          <w:color w:val="auto"/>
          <w:highlight w:val="none"/>
          <w:lang w:val="en-US" w:eastAsia="zh-CN"/>
        </w:rPr>
        <w:t>五</w:t>
      </w:r>
      <w:r>
        <w:rPr>
          <w:rStyle w:val="23"/>
          <w:rFonts w:hint="eastAsia" w:ascii="宋体" w:hAnsi="宋体" w:eastAsia="宋体" w:cs="宋体"/>
          <w:color w:val="auto"/>
          <w:highlight w:val="none"/>
          <w:lang w:val="zh-TW" w:eastAsia="zh-TW"/>
        </w:rPr>
        <w:t>）开标时间：</w:t>
      </w:r>
      <w:r>
        <w:rPr>
          <w:rStyle w:val="23"/>
          <w:rFonts w:hint="eastAsia" w:ascii="宋体" w:hAnsi="宋体" w:eastAsia="宋体" w:cs="宋体"/>
          <w:color w:val="auto"/>
          <w:highlight w:val="none"/>
          <w:lang w:val="zh-TW" w:eastAsia="zh-CN"/>
        </w:rPr>
        <w:t>20</w:t>
      </w:r>
      <w:r>
        <w:rPr>
          <w:rStyle w:val="23"/>
          <w:rFonts w:hint="eastAsia" w:ascii="宋体" w:hAnsi="宋体" w:eastAsia="宋体" w:cs="宋体"/>
          <w:color w:val="auto"/>
          <w:highlight w:val="none"/>
          <w:lang w:val="en-US" w:eastAsia="zh-CN"/>
        </w:rPr>
        <w:t>26</w:t>
      </w:r>
      <w:r>
        <w:rPr>
          <w:rStyle w:val="23"/>
          <w:rFonts w:hint="eastAsia" w:ascii="宋体" w:hAnsi="宋体" w:eastAsia="宋体" w:cs="宋体"/>
          <w:color w:val="auto"/>
          <w:highlight w:val="none"/>
          <w:lang w:val="zh-TW" w:eastAsia="zh-CN"/>
        </w:rPr>
        <w:t>年</w:t>
      </w:r>
      <w:r>
        <w:rPr>
          <w:rStyle w:val="23"/>
          <w:rFonts w:hint="eastAsia" w:ascii="宋体" w:hAnsi="宋体" w:eastAsia="宋体" w:cs="宋体"/>
          <w:color w:val="auto"/>
          <w:highlight w:val="none"/>
          <w:lang w:val="en-US" w:eastAsia="zh-CN"/>
        </w:rPr>
        <w:t>9</w:t>
      </w:r>
      <w:r>
        <w:rPr>
          <w:rStyle w:val="23"/>
          <w:rFonts w:hint="eastAsia" w:ascii="宋体" w:hAnsi="宋体" w:eastAsia="宋体" w:cs="宋体"/>
          <w:color w:val="auto"/>
          <w:highlight w:val="none"/>
          <w:lang w:val="zh-TW" w:eastAsia="zh-TW"/>
        </w:rPr>
        <w:t>月</w:t>
      </w:r>
      <w:r>
        <w:rPr>
          <w:rStyle w:val="23"/>
          <w:rFonts w:hint="eastAsia" w:ascii="宋体" w:hAnsi="宋体" w:eastAsia="宋体" w:cs="宋体"/>
          <w:color w:val="auto"/>
          <w:highlight w:val="none"/>
          <w:lang w:val="en-US" w:eastAsia="zh-CN"/>
        </w:rPr>
        <w:t>14日</w:t>
      </w:r>
      <w:r>
        <w:rPr>
          <w:rStyle w:val="23"/>
          <w:rFonts w:hint="eastAsia" w:ascii="宋体" w:hAnsi="宋体" w:eastAsia="宋体" w:cs="宋体"/>
          <w:color w:val="auto"/>
          <w:highlight w:val="none"/>
          <w:lang w:val="zh-TW" w:eastAsia="zh-TW"/>
        </w:rPr>
        <w:t>北京时间</w:t>
      </w:r>
      <w:r>
        <w:rPr>
          <w:rStyle w:val="23"/>
          <w:rFonts w:hint="eastAsia" w:ascii="宋体" w:hAnsi="宋体" w:eastAsia="宋体" w:cs="宋体"/>
          <w:color w:val="auto"/>
          <w:highlight w:val="none"/>
          <w:lang w:val="en-US" w:eastAsia="zh-CN"/>
        </w:rPr>
        <w:t>14:30</w:t>
      </w:r>
    </w:p>
    <w:p w14:paraId="5AD7B1DA">
      <w:pPr>
        <w:pStyle w:val="36"/>
        <w:spacing w:line="400" w:lineRule="exact"/>
        <w:ind w:firstLine="480"/>
        <w:rPr>
          <w:rStyle w:val="23"/>
          <w:rFonts w:hint="eastAsia" w:ascii="宋体" w:hAnsi="宋体" w:eastAsia="宋体" w:cs="宋体"/>
          <w:color w:val="auto"/>
          <w:highlight w:val="none"/>
          <w:lang w:val="zh-TW" w:eastAsia="zh-CN"/>
        </w:rPr>
      </w:pPr>
      <w:r>
        <w:rPr>
          <w:rStyle w:val="23"/>
          <w:rFonts w:hint="eastAsia" w:ascii="宋体" w:hAnsi="宋体" w:eastAsia="宋体" w:cs="宋体"/>
          <w:color w:val="auto"/>
          <w:highlight w:val="none"/>
          <w:lang w:val="zh-TW" w:eastAsia="zh-TW"/>
        </w:rPr>
        <w:t>（</w:t>
      </w:r>
      <w:r>
        <w:rPr>
          <w:rStyle w:val="23"/>
          <w:rFonts w:hint="eastAsia" w:ascii="宋体" w:hAnsi="宋体" w:eastAsia="宋体" w:cs="宋体"/>
          <w:color w:val="auto"/>
          <w:highlight w:val="none"/>
          <w:lang w:val="en-US" w:eastAsia="zh-CN"/>
        </w:rPr>
        <w:t>六</w:t>
      </w:r>
      <w:r>
        <w:rPr>
          <w:rStyle w:val="23"/>
          <w:rFonts w:hint="eastAsia" w:ascii="宋体" w:hAnsi="宋体" w:eastAsia="宋体" w:cs="宋体"/>
          <w:color w:val="auto"/>
          <w:highlight w:val="none"/>
          <w:lang w:val="zh-TW" w:eastAsia="zh-TW"/>
        </w:rPr>
        <w:t>）开标地点：</w:t>
      </w:r>
      <w:r>
        <w:rPr>
          <w:rStyle w:val="23"/>
          <w:rFonts w:hint="eastAsia" w:ascii="宋体" w:hAnsi="宋体" w:eastAsia="宋体" w:cs="宋体"/>
          <w:color w:val="auto"/>
          <w:highlight w:val="none"/>
          <w:lang w:val="zh-TW"/>
        </w:rPr>
        <w:t>同</w:t>
      </w:r>
      <w:r>
        <w:rPr>
          <w:rStyle w:val="23"/>
          <w:rFonts w:hint="eastAsia" w:ascii="宋体" w:hAnsi="宋体" w:eastAsia="宋体" w:cs="宋体"/>
          <w:color w:val="auto"/>
          <w:highlight w:val="none"/>
          <w:lang w:val="zh-TW" w:eastAsia="zh-CN"/>
        </w:rPr>
        <w:t>竞标地点</w:t>
      </w:r>
    </w:p>
    <w:p w14:paraId="67B02478">
      <w:pPr>
        <w:pStyle w:val="36"/>
        <w:spacing w:line="400" w:lineRule="exact"/>
        <w:ind w:firstLine="480"/>
        <w:rPr>
          <w:rStyle w:val="23"/>
          <w:rFonts w:hint="eastAsia" w:ascii="宋体" w:hAnsi="宋体" w:eastAsia="宋体" w:cs="宋体"/>
          <w:color w:val="auto"/>
          <w:highlight w:val="none"/>
          <w:lang w:val="zh-TW" w:eastAsia="zh-TW"/>
        </w:rPr>
      </w:pPr>
      <w:r>
        <w:rPr>
          <w:rStyle w:val="23"/>
          <w:rFonts w:hint="eastAsia" w:ascii="宋体" w:hAnsi="宋体" w:eastAsia="宋体" w:cs="宋体"/>
          <w:color w:val="auto"/>
          <w:highlight w:val="none"/>
          <w:lang w:val="zh-TW" w:eastAsia="zh-TW"/>
        </w:rPr>
        <w:t>（</w:t>
      </w:r>
      <w:r>
        <w:rPr>
          <w:rStyle w:val="23"/>
          <w:rFonts w:hint="eastAsia" w:ascii="宋体" w:hAnsi="宋体" w:eastAsia="宋体" w:cs="宋体"/>
          <w:color w:val="auto"/>
          <w:highlight w:val="none"/>
          <w:lang w:val="en-US" w:eastAsia="zh-CN"/>
        </w:rPr>
        <w:t>七</w:t>
      </w:r>
      <w:r>
        <w:rPr>
          <w:rStyle w:val="23"/>
          <w:rFonts w:hint="eastAsia" w:ascii="宋体" w:hAnsi="宋体" w:eastAsia="宋体" w:cs="宋体"/>
          <w:color w:val="auto"/>
          <w:highlight w:val="none"/>
          <w:lang w:val="zh-TW" w:eastAsia="zh-TW"/>
        </w:rPr>
        <w:t>）</w:t>
      </w:r>
      <w:r>
        <w:rPr>
          <w:rStyle w:val="23"/>
          <w:rFonts w:hint="eastAsia" w:ascii="宋体" w:hAnsi="宋体" w:eastAsia="宋体" w:cs="宋体"/>
          <w:color w:val="auto"/>
          <w:highlight w:val="none"/>
          <w:lang w:val="zh-TW" w:eastAsia="zh-CN"/>
        </w:rPr>
        <w:t>供应商</w:t>
      </w:r>
      <w:r>
        <w:rPr>
          <w:rStyle w:val="23"/>
          <w:rFonts w:hint="eastAsia" w:ascii="宋体" w:hAnsi="宋体" w:eastAsia="宋体" w:cs="宋体"/>
          <w:color w:val="auto"/>
          <w:highlight w:val="none"/>
          <w:lang w:val="zh-TW" w:eastAsia="zh-TW"/>
        </w:rPr>
        <w:t>须</w:t>
      </w:r>
      <w:r>
        <w:rPr>
          <w:rStyle w:val="23"/>
          <w:rFonts w:hint="eastAsia" w:ascii="宋体" w:hAnsi="宋体" w:eastAsia="宋体" w:cs="宋体"/>
          <w:color w:val="auto"/>
          <w:highlight w:val="none"/>
        </w:rPr>
        <w:t>同时</w:t>
      </w:r>
      <w:r>
        <w:rPr>
          <w:rStyle w:val="23"/>
          <w:rFonts w:hint="eastAsia" w:ascii="宋体" w:hAnsi="宋体" w:eastAsia="宋体" w:cs="宋体"/>
          <w:color w:val="auto"/>
          <w:highlight w:val="none"/>
          <w:lang w:val="zh-TW" w:eastAsia="zh-TW"/>
        </w:rPr>
        <w:t>满足以下</w:t>
      </w:r>
      <w:r>
        <w:rPr>
          <w:rStyle w:val="23"/>
          <w:rFonts w:hint="eastAsia" w:ascii="宋体" w:hAnsi="宋体" w:eastAsia="宋体" w:cs="宋体"/>
          <w:color w:val="auto"/>
          <w:highlight w:val="none"/>
        </w:rPr>
        <w:t>三</w:t>
      </w:r>
      <w:r>
        <w:rPr>
          <w:rStyle w:val="23"/>
          <w:rFonts w:hint="eastAsia" w:ascii="宋体" w:hAnsi="宋体" w:eastAsia="宋体" w:cs="宋体"/>
          <w:color w:val="auto"/>
          <w:highlight w:val="none"/>
          <w:lang w:val="zh-TW" w:eastAsia="zh-TW"/>
        </w:rPr>
        <w:t>种要件，其</w:t>
      </w:r>
      <w:r>
        <w:rPr>
          <w:rStyle w:val="23"/>
          <w:rFonts w:hint="eastAsia" w:ascii="宋体" w:hAnsi="宋体" w:eastAsia="宋体" w:cs="宋体"/>
          <w:color w:val="auto"/>
          <w:highlight w:val="none"/>
          <w:lang w:val="en-US" w:eastAsia="zh-CN"/>
        </w:rPr>
        <w:t>竞</w:t>
      </w:r>
      <w:r>
        <w:rPr>
          <w:rStyle w:val="23"/>
          <w:rFonts w:hint="eastAsia" w:ascii="宋体" w:hAnsi="宋体" w:eastAsia="宋体" w:cs="宋体"/>
          <w:color w:val="auto"/>
          <w:highlight w:val="none"/>
          <w:lang w:val="zh-TW" w:eastAsia="zh-TW"/>
        </w:rPr>
        <w:t>标才被接受：</w:t>
      </w:r>
    </w:p>
    <w:p w14:paraId="0477B16A">
      <w:pPr>
        <w:pStyle w:val="36"/>
        <w:spacing w:line="400" w:lineRule="exact"/>
        <w:ind w:firstLine="480"/>
        <w:rPr>
          <w:rStyle w:val="23"/>
          <w:rFonts w:hint="eastAsia" w:ascii="宋体" w:hAnsi="宋体" w:eastAsia="宋体" w:cs="宋体"/>
          <w:color w:val="auto"/>
          <w:highlight w:val="none"/>
          <w:lang w:val="zh-TW" w:eastAsia="zh-TW"/>
        </w:rPr>
      </w:pPr>
      <w:r>
        <w:rPr>
          <w:rStyle w:val="23"/>
          <w:rFonts w:hint="eastAsia" w:ascii="宋体" w:hAnsi="宋体" w:eastAsia="宋体" w:cs="宋体"/>
          <w:color w:val="auto"/>
          <w:highlight w:val="none"/>
          <w:lang w:val="zh-TW" w:eastAsia="zh-TW"/>
        </w:rPr>
        <w:t>1、按</w:t>
      </w:r>
      <w:r>
        <w:rPr>
          <w:rStyle w:val="23"/>
          <w:rFonts w:hint="eastAsia" w:ascii="宋体" w:hAnsi="宋体" w:eastAsia="宋体" w:cs="宋体"/>
          <w:color w:val="auto"/>
          <w:highlight w:val="none"/>
        </w:rPr>
        <w:t>规定</w:t>
      </w:r>
      <w:r>
        <w:rPr>
          <w:rStyle w:val="23"/>
          <w:rFonts w:hint="eastAsia" w:ascii="宋体" w:hAnsi="宋体" w:eastAsia="宋体" w:cs="宋体"/>
          <w:color w:val="auto"/>
          <w:highlight w:val="none"/>
          <w:lang w:val="en-US" w:eastAsia="zh-CN"/>
        </w:rPr>
        <w:t>获取</w:t>
      </w:r>
      <w:r>
        <w:rPr>
          <w:rStyle w:val="23"/>
          <w:rFonts w:hint="eastAsia" w:ascii="宋体" w:hAnsi="宋体" w:eastAsia="宋体" w:cs="宋体"/>
          <w:color w:val="auto"/>
          <w:highlight w:val="none"/>
        </w:rPr>
        <w:t>了</w:t>
      </w:r>
      <w:r>
        <w:rPr>
          <w:rStyle w:val="23"/>
          <w:rFonts w:hint="eastAsia" w:ascii="宋体" w:hAnsi="宋体" w:eastAsia="宋体" w:cs="宋体"/>
          <w:color w:val="auto"/>
          <w:highlight w:val="none"/>
          <w:lang w:eastAsia="zh-CN"/>
        </w:rPr>
        <w:t>竞争性比选文件</w:t>
      </w:r>
      <w:r>
        <w:rPr>
          <w:rStyle w:val="23"/>
          <w:rFonts w:hint="eastAsia" w:ascii="宋体" w:hAnsi="宋体" w:eastAsia="宋体" w:cs="宋体"/>
          <w:color w:val="auto"/>
          <w:highlight w:val="none"/>
          <w:lang w:val="zh-TW"/>
        </w:rPr>
        <w:t>；</w:t>
      </w:r>
    </w:p>
    <w:p w14:paraId="6490446B">
      <w:pPr>
        <w:pStyle w:val="36"/>
        <w:spacing w:line="400" w:lineRule="exact"/>
        <w:ind w:firstLine="480"/>
        <w:rPr>
          <w:rStyle w:val="23"/>
          <w:rFonts w:hint="default" w:ascii="宋体" w:hAnsi="宋体" w:eastAsia="宋体" w:cs="宋体"/>
          <w:color w:val="auto"/>
          <w:highlight w:val="none"/>
          <w:lang w:val="en-US" w:eastAsia="zh-CN"/>
        </w:rPr>
      </w:pPr>
      <w:r>
        <w:rPr>
          <w:rStyle w:val="23"/>
          <w:rFonts w:hint="eastAsia" w:ascii="宋体" w:hAnsi="宋体" w:eastAsia="宋体" w:cs="宋体"/>
          <w:color w:val="auto"/>
          <w:highlight w:val="none"/>
          <w:lang w:val="zh-TW" w:eastAsia="zh-TW"/>
        </w:rPr>
        <w:t>2、按规定</w:t>
      </w:r>
      <w:r>
        <w:rPr>
          <w:rStyle w:val="23"/>
          <w:rFonts w:hint="eastAsia" w:ascii="宋体" w:hAnsi="宋体" w:eastAsia="宋体" w:cs="宋体"/>
          <w:color w:val="auto"/>
          <w:highlight w:val="none"/>
          <w:lang w:val="en-US" w:eastAsia="zh-CN"/>
        </w:rPr>
        <w:t>现场</w:t>
      </w:r>
      <w:r>
        <w:rPr>
          <w:rStyle w:val="23"/>
          <w:rFonts w:hint="eastAsia" w:ascii="宋体" w:hAnsi="宋体" w:eastAsia="宋体" w:cs="宋体"/>
          <w:color w:val="auto"/>
          <w:highlight w:val="none"/>
          <w:lang w:val="zh-TW" w:eastAsia="zh-TW"/>
        </w:rPr>
        <w:t>递交了</w:t>
      </w:r>
      <w:r>
        <w:rPr>
          <w:rStyle w:val="23"/>
          <w:rFonts w:hint="eastAsia" w:ascii="宋体" w:hAnsi="宋体" w:eastAsia="宋体" w:cs="宋体"/>
          <w:color w:val="auto"/>
          <w:highlight w:val="none"/>
          <w:lang w:val="zh-TW" w:eastAsia="zh-CN"/>
        </w:rPr>
        <w:t>响应文件</w:t>
      </w:r>
      <w:r>
        <w:rPr>
          <w:rStyle w:val="23"/>
          <w:rFonts w:hint="eastAsia" w:ascii="宋体" w:hAnsi="宋体" w:eastAsia="宋体" w:cs="宋体"/>
          <w:color w:val="auto"/>
          <w:highlight w:val="none"/>
          <w:lang w:val="zh-TW" w:eastAsia="zh-TW"/>
        </w:rPr>
        <w:t>；</w:t>
      </w:r>
    </w:p>
    <w:p w14:paraId="47EFF8F1">
      <w:pPr>
        <w:pStyle w:val="36"/>
        <w:spacing w:line="400" w:lineRule="exact"/>
        <w:ind w:firstLine="480"/>
        <w:rPr>
          <w:rStyle w:val="23"/>
          <w:rFonts w:hint="default" w:ascii="宋体" w:hAnsi="宋体" w:eastAsia="宋体" w:cs="宋体"/>
          <w:color w:val="auto"/>
          <w:highlight w:val="none"/>
          <w:lang w:val="en-US" w:eastAsia="zh-CN"/>
        </w:rPr>
      </w:pPr>
      <w:r>
        <w:rPr>
          <w:rStyle w:val="23"/>
          <w:rFonts w:hint="eastAsia" w:ascii="宋体" w:hAnsi="宋体" w:eastAsia="宋体" w:cs="宋体"/>
          <w:color w:val="auto"/>
          <w:highlight w:val="none"/>
        </w:rPr>
        <w:t>3、</w:t>
      </w:r>
      <w:r>
        <w:rPr>
          <w:rStyle w:val="23"/>
          <w:rFonts w:hint="eastAsia" w:ascii="宋体" w:hAnsi="宋体" w:eastAsia="宋体" w:cs="宋体"/>
          <w:color w:val="auto"/>
          <w:highlight w:val="none"/>
          <w:lang w:val="en-US" w:eastAsia="zh-CN"/>
        </w:rPr>
        <w:t>响应文件递交方式：纸质方式递交。</w:t>
      </w:r>
    </w:p>
    <w:p w14:paraId="190D137C">
      <w:pPr>
        <w:pStyle w:val="3"/>
        <w:spacing w:line="500" w:lineRule="exact"/>
        <w:ind w:firstLine="482"/>
        <w:rPr>
          <w:rStyle w:val="23"/>
          <w:rFonts w:hint="eastAsia" w:ascii="宋体" w:hAnsi="宋体" w:eastAsia="宋体" w:cs="宋体"/>
          <w:b/>
          <w:bCs/>
          <w:color w:val="auto"/>
          <w:sz w:val="24"/>
          <w:szCs w:val="24"/>
          <w:highlight w:val="none"/>
          <w:lang w:val="zh-TW" w:eastAsia="zh-CN"/>
        </w:rPr>
      </w:pPr>
      <w:bookmarkStart w:id="23" w:name="_Toc21892"/>
      <w:bookmarkStart w:id="24" w:name="_Toc26062"/>
      <w:bookmarkStart w:id="25" w:name="_Toc5767"/>
      <w:r>
        <w:rPr>
          <w:rStyle w:val="23"/>
          <w:rFonts w:hint="eastAsia" w:ascii="宋体" w:hAnsi="宋体" w:eastAsia="宋体" w:cs="宋体"/>
          <w:b/>
          <w:bCs/>
          <w:color w:val="auto"/>
          <w:sz w:val="24"/>
          <w:szCs w:val="24"/>
          <w:highlight w:val="none"/>
          <w:lang w:val="zh-TW" w:eastAsia="zh-TW"/>
        </w:rPr>
        <w:t>五、</w:t>
      </w:r>
      <w:bookmarkEnd w:id="23"/>
      <w:bookmarkEnd w:id="24"/>
      <w:bookmarkStart w:id="26" w:name="_Toc12471"/>
      <w:bookmarkStart w:id="27" w:name="_Toc15182"/>
      <w:bookmarkStart w:id="28" w:name="_Toc19487"/>
      <w:bookmarkStart w:id="29" w:name="_Toc22882"/>
      <w:r>
        <w:rPr>
          <w:rStyle w:val="23"/>
          <w:rFonts w:hint="eastAsia" w:ascii="宋体" w:hAnsi="宋体" w:eastAsia="宋体" w:cs="宋体"/>
          <w:b/>
          <w:bCs/>
          <w:color w:val="auto"/>
          <w:sz w:val="24"/>
          <w:szCs w:val="24"/>
          <w:highlight w:val="none"/>
          <w:lang w:val="en-US" w:eastAsia="zh-CN"/>
        </w:rPr>
        <w:t>比选</w:t>
      </w:r>
      <w:r>
        <w:rPr>
          <w:rStyle w:val="23"/>
          <w:rFonts w:hint="eastAsia" w:ascii="宋体" w:hAnsi="宋体" w:eastAsia="宋体" w:cs="宋体"/>
          <w:b/>
          <w:bCs/>
          <w:color w:val="auto"/>
          <w:sz w:val="24"/>
          <w:szCs w:val="24"/>
          <w:highlight w:val="none"/>
          <w:lang w:val="zh-TW" w:eastAsia="zh-CN"/>
        </w:rPr>
        <w:t>保证金</w:t>
      </w:r>
      <w:bookmarkEnd w:id="25"/>
      <w:bookmarkEnd w:id="26"/>
      <w:bookmarkEnd w:id="27"/>
      <w:bookmarkEnd w:id="28"/>
    </w:p>
    <w:p w14:paraId="51847B61">
      <w:pPr>
        <w:pStyle w:val="36"/>
        <w:spacing w:line="400" w:lineRule="exact"/>
        <w:ind w:firstLine="480"/>
        <w:rPr>
          <w:rStyle w:val="23"/>
          <w:rFonts w:hint="eastAsia" w:ascii="宋体" w:hAnsi="宋体" w:eastAsia="宋体" w:cs="宋体"/>
          <w:color w:val="auto"/>
          <w:highlight w:val="none"/>
          <w:lang w:val="zh-TW" w:eastAsia="zh-CN"/>
        </w:rPr>
      </w:pPr>
      <w:r>
        <w:rPr>
          <w:rStyle w:val="23"/>
          <w:rFonts w:hint="eastAsia" w:ascii="宋体" w:hAnsi="宋体" w:eastAsia="宋体" w:cs="宋体"/>
          <w:color w:val="auto"/>
          <w:highlight w:val="none"/>
          <w:lang w:val="zh-TW" w:eastAsia="zh-CN"/>
        </w:rPr>
        <w:t>（一）</w:t>
      </w:r>
      <w:r>
        <w:rPr>
          <w:rStyle w:val="23"/>
          <w:rFonts w:hint="eastAsia" w:ascii="宋体" w:hAnsi="宋体" w:eastAsia="宋体" w:cs="宋体"/>
          <w:color w:val="auto"/>
          <w:highlight w:val="none"/>
          <w:lang w:val="en-US" w:eastAsia="zh-CN"/>
        </w:rPr>
        <w:t>比选</w:t>
      </w:r>
      <w:r>
        <w:rPr>
          <w:rStyle w:val="23"/>
          <w:rFonts w:hint="eastAsia" w:ascii="宋体" w:hAnsi="宋体" w:eastAsia="宋体" w:cs="宋体"/>
          <w:color w:val="auto"/>
          <w:highlight w:val="none"/>
          <w:lang w:val="zh-TW" w:eastAsia="zh-CN"/>
        </w:rPr>
        <w:t>保证金递交</w:t>
      </w:r>
    </w:p>
    <w:p w14:paraId="26785986">
      <w:pPr>
        <w:pStyle w:val="36"/>
        <w:spacing w:line="400" w:lineRule="exact"/>
        <w:ind w:firstLine="480"/>
        <w:rPr>
          <w:rStyle w:val="23"/>
          <w:rFonts w:hint="eastAsia" w:ascii="宋体" w:hAnsi="宋体" w:eastAsia="宋体" w:cs="宋体"/>
          <w:color w:val="auto"/>
          <w:highlight w:val="none"/>
          <w:lang w:val="zh-TW" w:eastAsia="zh-CN"/>
        </w:rPr>
      </w:pPr>
      <w:r>
        <w:rPr>
          <w:rStyle w:val="23"/>
          <w:rFonts w:hint="eastAsia" w:ascii="宋体" w:hAnsi="宋体" w:eastAsia="宋体" w:cs="宋体"/>
          <w:color w:val="auto"/>
          <w:highlight w:val="none"/>
          <w:lang w:val="en-US" w:eastAsia="zh-CN"/>
        </w:rPr>
        <w:t>比选</w:t>
      </w:r>
      <w:r>
        <w:rPr>
          <w:rStyle w:val="23"/>
          <w:rFonts w:hint="eastAsia" w:ascii="宋体" w:hAnsi="宋体" w:eastAsia="宋体" w:cs="宋体"/>
          <w:color w:val="auto"/>
          <w:highlight w:val="none"/>
          <w:lang w:val="zh-TW" w:eastAsia="zh-CN"/>
        </w:rPr>
        <w:t>保证金须在20</w:t>
      </w:r>
      <w:r>
        <w:rPr>
          <w:rStyle w:val="23"/>
          <w:rFonts w:hint="eastAsia" w:ascii="宋体" w:hAnsi="宋体" w:eastAsia="宋体" w:cs="宋体"/>
          <w:color w:val="auto"/>
          <w:highlight w:val="none"/>
          <w:lang w:val="en-US" w:eastAsia="zh-CN"/>
        </w:rPr>
        <w:t>26</w:t>
      </w:r>
      <w:r>
        <w:rPr>
          <w:rStyle w:val="23"/>
          <w:rFonts w:hint="eastAsia" w:ascii="宋体" w:hAnsi="宋体" w:eastAsia="宋体" w:cs="宋体"/>
          <w:color w:val="auto"/>
          <w:highlight w:val="none"/>
          <w:lang w:val="zh-TW" w:eastAsia="zh-CN"/>
        </w:rPr>
        <w:t>年</w:t>
      </w:r>
      <w:r>
        <w:rPr>
          <w:rStyle w:val="23"/>
          <w:rFonts w:hint="eastAsia" w:ascii="宋体" w:hAnsi="宋体" w:eastAsia="宋体" w:cs="宋体"/>
          <w:color w:val="auto"/>
          <w:highlight w:val="none"/>
          <w:lang w:val="en-US" w:eastAsia="zh-CN"/>
        </w:rPr>
        <w:t>9</w:t>
      </w:r>
      <w:r>
        <w:rPr>
          <w:rStyle w:val="23"/>
          <w:rFonts w:hint="eastAsia" w:ascii="宋体" w:hAnsi="宋体" w:eastAsia="宋体" w:cs="宋体"/>
          <w:color w:val="auto"/>
          <w:highlight w:val="none"/>
          <w:lang w:val="zh-TW" w:eastAsia="zh-TW"/>
        </w:rPr>
        <w:t>月</w:t>
      </w:r>
      <w:r>
        <w:rPr>
          <w:rStyle w:val="23"/>
          <w:rFonts w:hint="eastAsia" w:ascii="宋体" w:hAnsi="宋体" w:eastAsia="宋体" w:cs="宋体"/>
          <w:color w:val="auto"/>
          <w:highlight w:val="none"/>
          <w:lang w:val="en-US" w:eastAsia="zh-CN"/>
        </w:rPr>
        <w:t>14日</w:t>
      </w:r>
      <w:r>
        <w:rPr>
          <w:rStyle w:val="23"/>
          <w:rFonts w:hint="eastAsia" w:ascii="宋体" w:hAnsi="宋体" w:eastAsia="宋体" w:cs="宋体"/>
          <w:color w:val="auto"/>
          <w:highlight w:val="none"/>
          <w:lang w:val="zh-TW" w:eastAsia="zh-TW"/>
        </w:rPr>
        <w:t>北京时间</w:t>
      </w:r>
      <w:r>
        <w:rPr>
          <w:rStyle w:val="23"/>
          <w:rFonts w:hint="eastAsia" w:ascii="宋体" w:hAnsi="宋体" w:eastAsia="宋体" w:cs="宋体"/>
          <w:color w:val="auto"/>
          <w:highlight w:val="none"/>
          <w:lang w:val="en-US" w:eastAsia="zh-CN"/>
        </w:rPr>
        <w:t>14:30</w:t>
      </w:r>
      <w:r>
        <w:rPr>
          <w:rStyle w:val="23"/>
          <w:rFonts w:hint="eastAsia" w:ascii="宋体" w:hAnsi="宋体" w:eastAsia="宋体" w:cs="宋体"/>
          <w:color w:val="auto"/>
          <w:highlight w:val="none"/>
          <w:lang w:val="zh-TW" w:eastAsia="zh-CN"/>
        </w:rPr>
        <w:t>前以支票或转账等非现金形式从供应商基本账户转出，通过转账方式缴纳的以到账时间为准。供应商在递交响应文件的同时应向代理机构单独提交一份缴纳</w:t>
      </w:r>
      <w:r>
        <w:rPr>
          <w:rStyle w:val="23"/>
          <w:rFonts w:hint="eastAsia" w:ascii="宋体" w:hAnsi="宋体" w:eastAsia="宋体" w:cs="宋体"/>
          <w:color w:val="auto"/>
          <w:highlight w:val="none"/>
          <w:lang w:val="en-US" w:eastAsia="zh-CN"/>
        </w:rPr>
        <w:t>比选</w:t>
      </w:r>
      <w:r>
        <w:rPr>
          <w:rStyle w:val="23"/>
          <w:rFonts w:hint="eastAsia" w:ascii="宋体" w:hAnsi="宋体" w:eastAsia="宋体" w:cs="宋体"/>
          <w:color w:val="auto"/>
          <w:highlight w:val="none"/>
          <w:lang w:val="zh-TW" w:eastAsia="zh-CN"/>
        </w:rPr>
        <w:t>保证金的银行回单复印件（加盖供应商公章）。</w:t>
      </w:r>
    </w:p>
    <w:p w14:paraId="5A27E96C">
      <w:pPr>
        <w:pStyle w:val="36"/>
        <w:spacing w:line="400" w:lineRule="exact"/>
        <w:ind w:firstLine="480"/>
        <w:rPr>
          <w:rStyle w:val="23"/>
          <w:rFonts w:hint="eastAsia" w:ascii="宋体" w:hAnsi="宋体" w:eastAsia="宋体" w:cs="宋体"/>
          <w:color w:val="auto"/>
          <w:highlight w:val="none"/>
          <w:lang w:val="zh-TW" w:eastAsia="zh-CN"/>
        </w:rPr>
      </w:pPr>
      <w:r>
        <w:rPr>
          <w:rStyle w:val="23"/>
          <w:rFonts w:hint="eastAsia" w:ascii="宋体" w:hAnsi="宋体" w:eastAsia="宋体" w:cs="宋体"/>
          <w:color w:val="auto"/>
          <w:highlight w:val="none"/>
          <w:lang w:val="zh-TW" w:eastAsia="zh-CN"/>
        </w:rPr>
        <w:t>（二）竞标保证金账户</w:t>
      </w:r>
    </w:p>
    <w:p w14:paraId="6467ED3A">
      <w:p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户  名：</w:t>
      </w:r>
      <w:r>
        <w:rPr>
          <w:rFonts w:hint="eastAsia" w:ascii="宋体" w:hAnsi="宋体" w:cs="宋体"/>
          <w:color w:val="auto"/>
          <w:sz w:val="24"/>
          <w:szCs w:val="24"/>
          <w:highlight w:val="none"/>
          <w:lang w:eastAsia="zh-CN"/>
        </w:rPr>
        <w:t>重庆和定招标代理有限责任公司沙坪坝区分公司</w:t>
      </w:r>
    </w:p>
    <w:p w14:paraId="59AD5184">
      <w:p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开户行：中国银行重庆江北支行</w:t>
      </w:r>
    </w:p>
    <w:p w14:paraId="5EC84A59">
      <w:pPr>
        <w:pStyle w:val="36"/>
        <w:spacing w:line="400" w:lineRule="exact"/>
        <w:ind w:firstLine="480"/>
        <w:rPr>
          <w:rStyle w:val="23"/>
          <w:rFonts w:hint="eastAsia" w:ascii="宋体" w:hAnsi="宋体" w:eastAsia="宋体" w:cs="宋体"/>
          <w:color w:val="auto"/>
          <w:highlight w:val="none"/>
          <w:lang w:val="zh-TW" w:eastAsia="zh-CN"/>
        </w:rPr>
      </w:pPr>
      <w:r>
        <w:rPr>
          <w:rFonts w:hint="eastAsia" w:ascii="宋体" w:hAnsi="宋体" w:cs="宋体"/>
          <w:color w:val="auto"/>
          <w:sz w:val="24"/>
          <w:szCs w:val="24"/>
          <w:highlight w:val="none"/>
        </w:rPr>
        <w:t>账  号：</w:t>
      </w:r>
      <w:r>
        <w:rPr>
          <w:rFonts w:hint="eastAsia" w:ascii="宋体" w:hAnsi="宋体" w:cs="宋体"/>
          <w:color w:val="auto"/>
          <w:sz w:val="24"/>
          <w:szCs w:val="24"/>
          <w:highlight w:val="none"/>
          <w:lang w:eastAsia="zh-CN"/>
        </w:rPr>
        <w:t>1130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9331</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4323</w:t>
      </w:r>
    </w:p>
    <w:p w14:paraId="20577EE6">
      <w:pPr>
        <w:pStyle w:val="36"/>
        <w:spacing w:line="400" w:lineRule="exact"/>
        <w:ind w:firstLine="480"/>
        <w:rPr>
          <w:rStyle w:val="23"/>
          <w:rFonts w:hint="eastAsia" w:ascii="宋体" w:hAnsi="宋体" w:eastAsia="宋体" w:cs="宋体"/>
          <w:color w:val="auto"/>
          <w:highlight w:val="none"/>
          <w:lang w:val="zh-TW" w:eastAsia="zh-CN"/>
        </w:rPr>
      </w:pPr>
      <w:r>
        <w:rPr>
          <w:rStyle w:val="23"/>
          <w:rFonts w:hint="eastAsia" w:ascii="宋体" w:hAnsi="宋体" w:eastAsia="宋体" w:cs="宋体"/>
          <w:color w:val="auto"/>
          <w:highlight w:val="none"/>
          <w:lang w:val="zh-TW" w:eastAsia="zh-CN"/>
        </w:rPr>
        <w:t>（四）保证金退还方式</w:t>
      </w:r>
    </w:p>
    <w:p w14:paraId="3DFC93B4">
      <w:pPr>
        <w:pStyle w:val="36"/>
        <w:spacing w:line="400" w:lineRule="exact"/>
        <w:ind w:firstLine="480"/>
        <w:rPr>
          <w:rStyle w:val="23"/>
          <w:rFonts w:hint="eastAsia" w:ascii="宋体" w:hAnsi="宋体" w:eastAsia="宋体" w:cs="宋体"/>
          <w:color w:val="auto"/>
          <w:highlight w:val="none"/>
          <w:lang w:val="zh-TW" w:eastAsia="zh-TW"/>
        </w:rPr>
      </w:pPr>
      <w:r>
        <w:rPr>
          <w:rStyle w:val="23"/>
          <w:rFonts w:hint="eastAsia" w:ascii="宋体" w:hAnsi="宋体" w:eastAsia="宋体" w:cs="宋体"/>
          <w:color w:val="auto"/>
          <w:highlight w:val="none"/>
          <w:lang w:val="en-US" w:eastAsia="zh-CN"/>
        </w:rPr>
        <w:t>比选</w:t>
      </w:r>
      <w:r>
        <w:rPr>
          <w:rStyle w:val="23"/>
          <w:rFonts w:hint="eastAsia" w:ascii="宋体" w:hAnsi="宋体" w:eastAsia="宋体" w:cs="宋体"/>
          <w:color w:val="auto"/>
          <w:highlight w:val="none"/>
          <w:lang w:val="zh-TW" w:eastAsia="zh-CN"/>
        </w:rPr>
        <w:t>代理机构在《成交通知书》发出后五日内，向成交供应商以外的供应商退还</w:t>
      </w:r>
      <w:r>
        <w:rPr>
          <w:rStyle w:val="23"/>
          <w:rFonts w:hint="eastAsia" w:ascii="宋体" w:hAnsi="宋体" w:eastAsia="宋体" w:cs="宋体"/>
          <w:color w:val="auto"/>
          <w:highlight w:val="none"/>
          <w:lang w:val="en-US" w:eastAsia="zh-CN"/>
        </w:rPr>
        <w:t>比选</w:t>
      </w:r>
      <w:r>
        <w:rPr>
          <w:rStyle w:val="23"/>
          <w:rFonts w:hint="eastAsia" w:ascii="宋体" w:hAnsi="宋体" w:eastAsia="宋体" w:cs="宋体"/>
          <w:color w:val="auto"/>
          <w:highlight w:val="none"/>
          <w:lang w:val="zh-TW" w:eastAsia="zh-CN"/>
        </w:rPr>
        <w:t>保证金；在采购人与成交供应商签订合同后五日内，向成交供应商退还</w:t>
      </w:r>
      <w:r>
        <w:rPr>
          <w:rStyle w:val="23"/>
          <w:rFonts w:hint="eastAsia" w:ascii="宋体" w:hAnsi="宋体" w:eastAsia="宋体" w:cs="宋体"/>
          <w:color w:val="auto"/>
          <w:highlight w:val="none"/>
          <w:lang w:val="en-US" w:eastAsia="zh-CN"/>
        </w:rPr>
        <w:t>比选</w:t>
      </w:r>
      <w:r>
        <w:rPr>
          <w:rStyle w:val="23"/>
          <w:rFonts w:hint="eastAsia" w:ascii="宋体" w:hAnsi="宋体" w:eastAsia="宋体" w:cs="宋体"/>
          <w:color w:val="auto"/>
          <w:highlight w:val="none"/>
          <w:lang w:val="zh-TW" w:eastAsia="zh-CN"/>
        </w:rPr>
        <w:t>保证金。</w:t>
      </w:r>
    </w:p>
    <w:p w14:paraId="5213B6C5">
      <w:pPr>
        <w:pStyle w:val="3"/>
        <w:numPr>
          <w:ilvl w:val="0"/>
          <w:numId w:val="0"/>
        </w:numPr>
        <w:spacing w:line="500" w:lineRule="exact"/>
        <w:ind w:firstLine="482" w:firstLineChars="0"/>
        <w:rPr>
          <w:rStyle w:val="23"/>
          <w:rFonts w:hint="eastAsia" w:ascii="宋体" w:hAnsi="宋体" w:eastAsia="宋体" w:cs="宋体"/>
          <w:b/>
          <w:bCs/>
          <w:color w:val="auto"/>
          <w:sz w:val="24"/>
          <w:szCs w:val="24"/>
          <w:highlight w:val="none"/>
          <w:lang w:val="zh-TW" w:eastAsia="zh-TW"/>
        </w:rPr>
      </w:pPr>
      <w:bookmarkStart w:id="30" w:name="_Toc1298"/>
      <w:r>
        <w:rPr>
          <w:rStyle w:val="23"/>
          <w:rFonts w:hint="eastAsia" w:cs="宋体"/>
          <w:b/>
          <w:bCs/>
          <w:color w:val="auto"/>
          <w:sz w:val="24"/>
          <w:szCs w:val="24"/>
          <w:highlight w:val="none"/>
          <w:lang w:val="en-US" w:eastAsia="zh-CN"/>
        </w:rPr>
        <w:t>六、</w:t>
      </w:r>
      <w:r>
        <w:rPr>
          <w:rStyle w:val="23"/>
          <w:rFonts w:hint="eastAsia" w:ascii="宋体" w:hAnsi="宋体" w:eastAsia="宋体" w:cs="宋体"/>
          <w:b/>
          <w:bCs/>
          <w:color w:val="auto"/>
          <w:sz w:val="24"/>
          <w:szCs w:val="24"/>
          <w:highlight w:val="none"/>
          <w:lang w:val="zh-TW" w:eastAsia="zh-CN"/>
        </w:rPr>
        <w:t>竞标</w:t>
      </w:r>
      <w:r>
        <w:rPr>
          <w:rStyle w:val="23"/>
          <w:rFonts w:hint="eastAsia" w:ascii="宋体" w:hAnsi="宋体" w:eastAsia="宋体" w:cs="宋体"/>
          <w:b/>
          <w:bCs/>
          <w:color w:val="auto"/>
          <w:sz w:val="24"/>
          <w:szCs w:val="24"/>
          <w:highlight w:val="none"/>
          <w:lang w:val="zh-TW" w:eastAsia="zh-TW"/>
        </w:rPr>
        <w:t>有关规定</w:t>
      </w:r>
      <w:bookmarkEnd w:id="29"/>
      <w:bookmarkEnd w:id="30"/>
    </w:p>
    <w:p w14:paraId="5DD1968C">
      <w:pPr>
        <w:spacing w:line="400" w:lineRule="exact"/>
        <w:ind w:firstLine="480" w:firstLineChars="200"/>
        <w:rPr>
          <w:rStyle w:val="23"/>
          <w:rFonts w:hint="eastAsia" w:ascii="宋体" w:hAnsi="宋体" w:eastAsia="宋体" w:cs="宋体"/>
          <w:color w:val="auto"/>
          <w:highlight w:val="none"/>
          <w:lang w:val="zh-TW" w:eastAsia="zh-TW"/>
        </w:rPr>
      </w:pPr>
      <w:r>
        <w:rPr>
          <w:rFonts w:hint="eastAsia" w:ascii="宋体" w:hAnsi="宋体" w:eastAsia="宋体" w:cs="宋体"/>
          <w:color w:val="auto"/>
          <w:highlight w:val="none"/>
          <w:lang w:val="zh-TW" w:eastAsia="zh-TW"/>
        </w:rPr>
        <w:t>（一）单位负责人为同一人或者存在直接控股、管理关系的不同</w:t>
      </w:r>
      <w:r>
        <w:rPr>
          <w:rFonts w:hint="eastAsia" w:ascii="宋体" w:hAnsi="宋体" w:eastAsia="宋体" w:cs="宋体"/>
          <w:color w:val="auto"/>
          <w:highlight w:val="none"/>
          <w:lang w:val="zh-TW" w:eastAsia="zh-CN"/>
        </w:rPr>
        <w:t>供应商</w:t>
      </w:r>
      <w:r>
        <w:rPr>
          <w:rFonts w:hint="eastAsia" w:ascii="宋体" w:hAnsi="宋体" w:eastAsia="宋体" w:cs="宋体"/>
          <w:color w:val="auto"/>
          <w:highlight w:val="none"/>
          <w:lang w:val="zh-TW" w:eastAsia="zh-TW"/>
        </w:rPr>
        <w:t>，不得参加同一合同项（分包）下的采购</w:t>
      </w:r>
      <w:r>
        <w:rPr>
          <w:rStyle w:val="23"/>
          <w:rFonts w:hint="eastAsia" w:ascii="宋体" w:hAnsi="宋体" w:eastAsia="宋体" w:cs="宋体"/>
          <w:color w:val="auto"/>
          <w:highlight w:val="none"/>
          <w:lang w:val="zh-TW" w:eastAsia="zh-TW"/>
        </w:rPr>
        <w:t>活动。</w:t>
      </w:r>
    </w:p>
    <w:p w14:paraId="6C1ABCFC">
      <w:pPr>
        <w:pStyle w:val="31"/>
        <w:spacing w:line="400" w:lineRule="exact"/>
        <w:ind w:firstLine="480"/>
        <w:rPr>
          <w:rStyle w:val="23"/>
          <w:rFonts w:hint="eastAsia" w:ascii="宋体" w:hAnsi="宋体" w:eastAsia="宋体" w:cs="宋体"/>
          <w:color w:val="auto"/>
          <w:sz w:val="24"/>
          <w:szCs w:val="24"/>
          <w:highlight w:val="none"/>
          <w:lang w:eastAsia="zh-TW"/>
        </w:rPr>
      </w:pPr>
      <w:r>
        <w:rPr>
          <w:rStyle w:val="23"/>
          <w:rFonts w:hint="eastAsia" w:ascii="宋体" w:hAnsi="宋体" w:eastAsia="宋体" w:cs="宋体"/>
          <w:color w:val="auto"/>
          <w:sz w:val="24"/>
          <w:szCs w:val="24"/>
          <w:highlight w:val="none"/>
          <w:lang w:val="zh-TW" w:eastAsia="zh-TW"/>
        </w:rPr>
        <w:t>（二）本项目的</w:t>
      </w:r>
      <w:r>
        <w:rPr>
          <w:rStyle w:val="23"/>
          <w:rFonts w:hint="eastAsia" w:ascii="宋体" w:hAnsi="宋体" w:eastAsia="宋体" w:cs="宋体"/>
          <w:color w:val="auto"/>
          <w:sz w:val="24"/>
          <w:szCs w:val="24"/>
          <w:highlight w:val="none"/>
          <w:lang w:eastAsia="zh-CN"/>
        </w:rPr>
        <w:t>比选</w:t>
      </w:r>
      <w:r>
        <w:rPr>
          <w:rStyle w:val="23"/>
          <w:rFonts w:hint="eastAsia" w:ascii="宋体" w:hAnsi="宋体" w:eastAsia="宋体" w:cs="宋体"/>
          <w:color w:val="auto"/>
          <w:sz w:val="24"/>
          <w:szCs w:val="24"/>
          <w:highlight w:val="none"/>
          <w:lang w:eastAsia="zh-TW"/>
        </w:rPr>
        <w:t>公告以及</w:t>
      </w:r>
      <w:r>
        <w:rPr>
          <w:rStyle w:val="23"/>
          <w:rFonts w:hint="eastAsia" w:ascii="宋体" w:hAnsi="宋体" w:eastAsia="宋体" w:cs="宋体"/>
          <w:color w:val="auto"/>
          <w:sz w:val="24"/>
          <w:szCs w:val="24"/>
          <w:highlight w:val="none"/>
          <w:lang w:val="zh-TW" w:eastAsia="zh-TW"/>
        </w:rPr>
        <w:t>补遗文件一律在</w:t>
      </w:r>
      <w:r>
        <w:rPr>
          <w:rFonts w:hint="eastAsia" w:ascii="宋体" w:hAnsi="宋体" w:cs="宋体"/>
          <w:color w:val="auto"/>
          <w:sz w:val="24"/>
          <w:szCs w:val="24"/>
          <w:highlight w:val="none"/>
          <w:lang w:eastAsia="zh-CN"/>
        </w:rPr>
        <w:t>医院官网（https://www.bsrmyy.com/zbxx/gg）</w:t>
      </w:r>
      <w:r>
        <w:rPr>
          <w:rStyle w:val="23"/>
          <w:rFonts w:hint="eastAsia" w:ascii="宋体" w:hAnsi="宋体" w:eastAsia="宋体" w:cs="宋体"/>
          <w:color w:val="auto"/>
          <w:sz w:val="24"/>
          <w:szCs w:val="24"/>
          <w:highlight w:val="none"/>
          <w:lang w:val="zh-TW" w:eastAsia="zh-TW"/>
        </w:rPr>
        <w:t>上发布，请各</w:t>
      </w:r>
      <w:r>
        <w:rPr>
          <w:rStyle w:val="23"/>
          <w:rFonts w:hint="eastAsia" w:ascii="宋体" w:hAnsi="宋体" w:eastAsia="宋体" w:cs="宋体"/>
          <w:color w:val="auto"/>
          <w:sz w:val="24"/>
          <w:szCs w:val="24"/>
          <w:highlight w:val="none"/>
          <w:lang w:val="zh-TW" w:eastAsia="zh-CN"/>
        </w:rPr>
        <w:t>供应商</w:t>
      </w:r>
      <w:r>
        <w:rPr>
          <w:rStyle w:val="23"/>
          <w:rFonts w:hint="eastAsia" w:ascii="宋体" w:hAnsi="宋体" w:eastAsia="宋体" w:cs="宋体"/>
          <w:color w:val="auto"/>
          <w:sz w:val="24"/>
          <w:szCs w:val="24"/>
          <w:highlight w:val="none"/>
          <w:lang w:val="zh-TW" w:eastAsia="zh-TW"/>
        </w:rPr>
        <w:t>注意下载或到</w:t>
      </w:r>
      <w:r>
        <w:rPr>
          <w:rStyle w:val="23"/>
          <w:rFonts w:hint="eastAsia" w:ascii="宋体" w:hAnsi="宋体" w:eastAsia="宋体" w:cs="宋体"/>
          <w:color w:val="auto"/>
          <w:sz w:val="24"/>
          <w:szCs w:val="24"/>
          <w:highlight w:val="none"/>
          <w:lang w:val="zh-TW" w:eastAsia="zh-CN"/>
        </w:rPr>
        <w:t>比选代理机构</w:t>
      </w:r>
      <w:r>
        <w:rPr>
          <w:rStyle w:val="23"/>
          <w:rFonts w:hint="eastAsia" w:ascii="宋体" w:hAnsi="宋体" w:eastAsia="宋体" w:cs="宋体"/>
          <w:color w:val="auto"/>
          <w:sz w:val="24"/>
          <w:szCs w:val="24"/>
          <w:highlight w:val="none"/>
          <w:lang w:val="zh-TW" w:eastAsia="zh-TW"/>
        </w:rPr>
        <w:t>领取；无论</w:t>
      </w:r>
      <w:r>
        <w:rPr>
          <w:rStyle w:val="23"/>
          <w:rFonts w:hint="eastAsia" w:ascii="宋体" w:hAnsi="宋体" w:eastAsia="宋体" w:cs="宋体"/>
          <w:color w:val="auto"/>
          <w:sz w:val="24"/>
          <w:szCs w:val="24"/>
          <w:highlight w:val="none"/>
          <w:lang w:val="zh-TW" w:eastAsia="zh-CN"/>
        </w:rPr>
        <w:t>供应商</w:t>
      </w:r>
      <w:r>
        <w:rPr>
          <w:rStyle w:val="23"/>
          <w:rFonts w:hint="eastAsia" w:ascii="宋体" w:hAnsi="宋体" w:eastAsia="宋体" w:cs="宋体"/>
          <w:color w:val="auto"/>
          <w:sz w:val="24"/>
          <w:szCs w:val="24"/>
          <w:highlight w:val="none"/>
          <w:lang w:val="zh-TW" w:eastAsia="zh-TW"/>
        </w:rPr>
        <w:t>下载或领取与否，均视同</w:t>
      </w:r>
      <w:r>
        <w:rPr>
          <w:rStyle w:val="23"/>
          <w:rFonts w:hint="eastAsia" w:ascii="宋体" w:hAnsi="宋体" w:eastAsia="宋体" w:cs="宋体"/>
          <w:color w:val="auto"/>
          <w:sz w:val="24"/>
          <w:szCs w:val="24"/>
          <w:highlight w:val="none"/>
          <w:lang w:val="zh-TW" w:eastAsia="zh-CN"/>
        </w:rPr>
        <w:t>供应商</w:t>
      </w:r>
      <w:r>
        <w:rPr>
          <w:rStyle w:val="23"/>
          <w:rFonts w:hint="eastAsia" w:ascii="宋体" w:hAnsi="宋体" w:eastAsia="宋体" w:cs="宋体"/>
          <w:color w:val="auto"/>
          <w:sz w:val="24"/>
          <w:szCs w:val="24"/>
          <w:highlight w:val="none"/>
          <w:lang w:val="zh-TW" w:eastAsia="zh-TW"/>
        </w:rPr>
        <w:t>已知晓本项目补遗文件的内容。</w:t>
      </w:r>
    </w:p>
    <w:p w14:paraId="32D358C9">
      <w:pPr>
        <w:pStyle w:val="31"/>
        <w:spacing w:line="400" w:lineRule="exact"/>
        <w:ind w:firstLine="480"/>
        <w:rPr>
          <w:rStyle w:val="23"/>
          <w:rFonts w:hint="eastAsia" w:ascii="宋体" w:hAnsi="宋体" w:eastAsia="宋体" w:cs="宋体"/>
          <w:color w:val="auto"/>
          <w:sz w:val="24"/>
          <w:szCs w:val="24"/>
          <w:highlight w:val="none"/>
          <w:lang w:val="zh-TW" w:eastAsia="zh-TW"/>
        </w:rPr>
      </w:pPr>
      <w:r>
        <w:rPr>
          <w:rStyle w:val="23"/>
          <w:rFonts w:hint="eastAsia" w:ascii="宋体" w:hAnsi="宋体" w:eastAsia="宋体" w:cs="宋体"/>
          <w:color w:val="auto"/>
          <w:sz w:val="24"/>
          <w:szCs w:val="24"/>
          <w:highlight w:val="none"/>
          <w:lang w:val="zh-TW" w:eastAsia="zh-TW"/>
        </w:rPr>
        <w:t>（</w:t>
      </w:r>
      <w:r>
        <w:rPr>
          <w:rStyle w:val="23"/>
          <w:rFonts w:hint="eastAsia" w:ascii="宋体" w:hAnsi="宋体" w:eastAsia="宋体" w:cs="宋体"/>
          <w:color w:val="auto"/>
          <w:sz w:val="24"/>
          <w:szCs w:val="24"/>
          <w:highlight w:val="none"/>
        </w:rPr>
        <w:t>三</w:t>
      </w:r>
      <w:r>
        <w:rPr>
          <w:rStyle w:val="23"/>
          <w:rFonts w:hint="eastAsia" w:ascii="宋体" w:hAnsi="宋体" w:eastAsia="宋体" w:cs="宋体"/>
          <w:color w:val="auto"/>
          <w:sz w:val="24"/>
          <w:szCs w:val="24"/>
          <w:highlight w:val="none"/>
          <w:lang w:val="zh-TW" w:eastAsia="zh-TW"/>
        </w:rPr>
        <w:t>）超过</w:t>
      </w:r>
      <w:r>
        <w:rPr>
          <w:rStyle w:val="23"/>
          <w:rFonts w:hint="eastAsia" w:ascii="宋体" w:hAnsi="宋体" w:eastAsia="宋体" w:cs="宋体"/>
          <w:color w:val="auto"/>
          <w:sz w:val="24"/>
          <w:szCs w:val="24"/>
          <w:highlight w:val="none"/>
          <w:lang w:val="zh-TW" w:eastAsia="zh-CN"/>
        </w:rPr>
        <w:t>竞标截止时间</w:t>
      </w:r>
      <w:r>
        <w:rPr>
          <w:rStyle w:val="23"/>
          <w:rFonts w:hint="eastAsia" w:ascii="宋体" w:hAnsi="宋体" w:eastAsia="宋体" w:cs="宋体"/>
          <w:color w:val="auto"/>
          <w:sz w:val="24"/>
          <w:szCs w:val="24"/>
          <w:highlight w:val="none"/>
          <w:lang w:val="zh-TW" w:eastAsia="zh-TW"/>
        </w:rPr>
        <w:t>递交的</w:t>
      </w:r>
      <w:r>
        <w:rPr>
          <w:rStyle w:val="23"/>
          <w:rFonts w:hint="eastAsia" w:ascii="宋体" w:hAnsi="宋体" w:eastAsia="宋体" w:cs="宋体"/>
          <w:color w:val="auto"/>
          <w:sz w:val="24"/>
          <w:szCs w:val="24"/>
          <w:highlight w:val="none"/>
          <w:lang w:val="zh-TW" w:eastAsia="zh-CN"/>
        </w:rPr>
        <w:t>响应文件</w:t>
      </w:r>
      <w:r>
        <w:rPr>
          <w:rStyle w:val="23"/>
          <w:rFonts w:hint="eastAsia" w:ascii="宋体" w:hAnsi="宋体" w:eastAsia="宋体" w:cs="宋体"/>
          <w:color w:val="auto"/>
          <w:sz w:val="24"/>
          <w:szCs w:val="24"/>
          <w:highlight w:val="none"/>
          <w:lang w:val="zh-TW" w:eastAsia="zh-TW"/>
        </w:rPr>
        <w:t>，恕不接收。</w:t>
      </w:r>
    </w:p>
    <w:p w14:paraId="2C5CEEB7">
      <w:pPr>
        <w:pStyle w:val="31"/>
        <w:spacing w:line="400" w:lineRule="exact"/>
        <w:ind w:firstLine="480"/>
        <w:jc w:val="left"/>
        <w:rPr>
          <w:rStyle w:val="23"/>
          <w:rFonts w:hint="eastAsia" w:ascii="宋体" w:hAnsi="宋体" w:eastAsia="宋体" w:cs="宋体"/>
          <w:color w:val="auto"/>
          <w:sz w:val="24"/>
          <w:szCs w:val="24"/>
          <w:highlight w:val="none"/>
          <w:lang w:val="zh-TW" w:eastAsia="zh-TW"/>
        </w:rPr>
      </w:pPr>
      <w:r>
        <w:rPr>
          <w:rStyle w:val="23"/>
          <w:rFonts w:hint="eastAsia" w:ascii="宋体" w:hAnsi="宋体" w:eastAsia="宋体" w:cs="宋体"/>
          <w:color w:val="auto"/>
          <w:sz w:val="24"/>
          <w:szCs w:val="24"/>
          <w:highlight w:val="none"/>
          <w:lang w:val="zh-TW" w:eastAsia="zh-TW"/>
        </w:rPr>
        <w:t>（</w:t>
      </w:r>
      <w:r>
        <w:rPr>
          <w:rStyle w:val="23"/>
          <w:rFonts w:hint="eastAsia" w:ascii="宋体" w:hAnsi="宋体" w:eastAsia="宋体" w:cs="宋体"/>
          <w:color w:val="auto"/>
          <w:sz w:val="24"/>
          <w:szCs w:val="24"/>
          <w:highlight w:val="none"/>
        </w:rPr>
        <w:t>四</w:t>
      </w:r>
      <w:r>
        <w:rPr>
          <w:rStyle w:val="23"/>
          <w:rFonts w:hint="eastAsia" w:ascii="宋体" w:hAnsi="宋体" w:eastAsia="宋体" w:cs="宋体"/>
          <w:color w:val="auto"/>
          <w:sz w:val="24"/>
          <w:szCs w:val="24"/>
          <w:highlight w:val="none"/>
          <w:lang w:val="zh-TW" w:eastAsia="zh-TW"/>
        </w:rPr>
        <w:t>）</w:t>
      </w:r>
      <w:r>
        <w:rPr>
          <w:rStyle w:val="23"/>
          <w:rFonts w:hint="eastAsia" w:ascii="宋体" w:hAnsi="宋体" w:eastAsia="宋体" w:cs="宋体"/>
          <w:color w:val="auto"/>
          <w:sz w:val="24"/>
          <w:szCs w:val="24"/>
          <w:highlight w:val="none"/>
          <w:lang w:val="zh-TW" w:eastAsia="zh-CN"/>
        </w:rPr>
        <w:t>竞标</w:t>
      </w:r>
      <w:r>
        <w:rPr>
          <w:rStyle w:val="23"/>
          <w:rFonts w:hint="eastAsia" w:ascii="宋体" w:hAnsi="宋体" w:eastAsia="宋体" w:cs="宋体"/>
          <w:color w:val="auto"/>
          <w:sz w:val="24"/>
          <w:szCs w:val="24"/>
          <w:highlight w:val="none"/>
          <w:lang w:val="zh-TW" w:eastAsia="zh-TW"/>
        </w:rPr>
        <w:t>费用：无论</w:t>
      </w:r>
      <w:r>
        <w:rPr>
          <w:rStyle w:val="23"/>
          <w:rFonts w:hint="eastAsia" w:ascii="宋体" w:hAnsi="宋体" w:eastAsia="宋体" w:cs="宋体"/>
          <w:color w:val="auto"/>
          <w:sz w:val="24"/>
          <w:szCs w:val="24"/>
          <w:highlight w:val="none"/>
          <w:lang w:val="zh-TW" w:eastAsia="zh-CN"/>
        </w:rPr>
        <w:t>竞标</w:t>
      </w:r>
      <w:r>
        <w:rPr>
          <w:rStyle w:val="23"/>
          <w:rFonts w:hint="eastAsia" w:ascii="宋体" w:hAnsi="宋体" w:eastAsia="宋体" w:cs="宋体"/>
          <w:color w:val="auto"/>
          <w:sz w:val="24"/>
          <w:szCs w:val="24"/>
          <w:highlight w:val="none"/>
          <w:lang w:val="zh-TW" w:eastAsia="zh-TW"/>
        </w:rPr>
        <w:t>结果如何，</w:t>
      </w:r>
      <w:r>
        <w:rPr>
          <w:rStyle w:val="23"/>
          <w:rFonts w:hint="eastAsia" w:ascii="宋体" w:hAnsi="宋体" w:eastAsia="宋体" w:cs="宋体"/>
          <w:color w:val="auto"/>
          <w:sz w:val="24"/>
          <w:szCs w:val="24"/>
          <w:highlight w:val="none"/>
          <w:lang w:val="zh-TW" w:eastAsia="zh-CN"/>
        </w:rPr>
        <w:t>供应商</w:t>
      </w:r>
      <w:r>
        <w:rPr>
          <w:rStyle w:val="23"/>
          <w:rFonts w:hint="eastAsia" w:ascii="宋体" w:hAnsi="宋体" w:eastAsia="宋体" w:cs="宋体"/>
          <w:color w:val="auto"/>
          <w:sz w:val="24"/>
          <w:szCs w:val="24"/>
          <w:highlight w:val="none"/>
          <w:lang w:val="zh-TW" w:eastAsia="zh-TW"/>
        </w:rPr>
        <w:t>参与本项目</w:t>
      </w:r>
      <w:r>
        <w:rPr>
          <w:rStyle w:val="23"/>
          <w:rFonts w:hint="eastAsia" w:ascii="宋体" w:hAnsi="宋体" w:eastAsia="宋体" w:cs="宋体"/>
          <w:color w:val="auto"/>
          <w:sz w:val="24"/>
          <w:szCs w:val="24"/>
          <w:highlight w:val="none"/>
          <w:lang w:val="zh-TW" w:eastAsia="zh-CN"/>
        </w:rPr>
        <w:t>竞标</w:t>
      </w:r>
      <w:r>
        <w:rPr>
          <w:rStyle w:val="23"/>
          <w:rFonts w:hint="eastAsia" w:ascii="宋体" w:hAnsi="宋体" w:eastAsia="宋体" w:cs="宋体"/>
          <w:color w:val="auto"/>
          <w:sz w:val="24"/>
          <w:szCs w:val="24"/>
          <w:highlight w:val="none"/>
          <w:lang w:val="zh-TW" w:eastAsia="zh-TW"/>
        </w:rPr>
        <w:t>的所有费用均应由</w:t>
      </w:r>
      <w:r>
        <w:rPr>
          <w:rStyle w:val="23"/>
          <w:rFonts w:hint="eastAsia" w:ascii="宋体" w:hAnsi="宋体" w:eastAsia="宋体" w:cs="宋体"/>
          <w:color w:val="auto"/>
          <w:sz w:val="24"/>
          <w:szCs w:val="24"/>
          <w:highlight w:val="none"/>
          <w:lang w:val="zh-TW" w:eastAsia="zh-CN"/>
        </w:rPr>
        <w:t>供应商</w:t>
      </w:r>
      <w:r>
        <w:rPr>
          <w:rStyle w:val="23"/>
          <w:rFonts w:hint="eastAsia" w:ascii="宋体" w:hAnsi="宋体" w:eastAsia="宋体" w:cs="宋体"/>
          <w:color w:val="auto"/>
          <w:sz w:val="24"/>
          <w:szCs w:val="24"/>
          <w:highlight w:val="none"/>
          <w:lang w:val="zh-TW" w:eastAsia="zh-TW"/>
        </w:rPr>
        <w:t>自行承担。</w:t>
      </w:r>
    </w:p>
    <w:p w14:paraId="705FCECA">
      <w:pPr>
        <w:pStyle w:val="31"/>
        <w:spacing w:line="400" w:lineRule="exact"/>
        <w:ind w:firstLine="480"/>
        <w:rPr>
          <w:rStyle w:val="23"/>
          <w:rFonts w:hint="eastAsia" w:ascii="宋体" w:hAnsi="宋体" w:eastAsia="宋体" w:cs="宋体"/>
          <w:color w:val="auto"/>
          <w:sz w:val="24"/>
          <w:szCs w:val="24"/>
          <w:highlight w:val="none"/>
          <w:lang w:val="zh-TW" w:eastAsia="zh-CN"/>
        </w:rPr>
      </w:pPr>
      <w:r>
        <w:rPr>
          <w:rStyle w:val="23"/>
          <w:rFonts w:hint="eastAsia" w:ascii="宋体" w:hAnsi="宋体" w:eastAsia="宋体" w:cs="宋体"/>
          <w:color w:val="auto"/>
          <w:sz w:val="24"/>
          <w:szCs w:val="24"/>
          <w:highlight w:val="none"/>
          <w:lang w:val="zh-TW" w:eastAsia="zh-TW"/>
        </w:rPr>
        <w:t>（</w:t>
      </w:r>
      <w:r>
        <w:rPr>
          <w:rStyle w:val="23"/>
          <w:rFonts w:hint="eastAsia" w:ascii="宋体" w:hAnsi="宋体" w:eastAsia="宋体" w:cs="宋体"/>
          <w:color w:val="auto"/>
          <w:sz w:val="24"/>
          <w:szCs w:val="24"/>
          <w:highlight w:val="none"/>
        </w:rPr>
        <w:t>五</w:t>
      </w:r>
      <w:r>
        <w:rPr>
          <w:rStyle w:val="23"/>
          <w:rFonts w:hint="eastAsia" w:ascii="宋体" w:hAnsi="宋体" w:eastAsia="宋体" w:cs="宋体"/>
          <w:color w:val="auto"/>
          <w:sz w:val="24"/>
          <w:szCs w:val="24"/>
          <w:highlight w:val="none"/>
          <w:lang w:val="zh-TW" w:eastAsia="zh-TW"/>
        </w:rPr>
        <w:t>）</w:t>
      </w:r>
      <w:r>
        <w:rPr>
          <w:rStyle w:val="23"/>
          <w:rFonts w:hint="eastAsia" w:ascii="宋体" w:hAnsi="宋体" w:eastAsia="宋体" w:cs="宋体"/>
          <w:color w:val="auto"/>
          <w:sz w:val="24"/>
          <w:szCs w:val="24"/>
          <w:highlight w:val="none"/>
        </w:rPr>
        <w:t>本</w:t>
      </w:r>
      <w:r>
        <w:rPr>
          <w:rStyle w:val="23"/>
          <w:rFonts w:hint="eastAsia" w:ascii="宋体" w:hAnsi="宋体" w:eastAsia="宋体" w:cs="宋体"/>
          <w:color w:val="auto"/>
          <w:sz w:val="24"/>
          <w:szCs w:val="24"/>
          <w:highlight w:val="none"/>
          <w:lang w:val="zh-TW"/>
        </w:rPr>
        <w:t>项目不允许转包</w:t>
      </w:r>
      <w:r>
        <w:rPr>
          <w:rStyle w:val="23"/>
          <w:rFonts w:hint="eastAsia" w:ascii="宋体" w:hAnsi="宋体" w:eastAsia="宋体" w:cs="宋体"/>
          <w:color w:val="auto"/>
          <w:sz w:val="24"/>
          <w:szCs w:val="24"/>
          <w:highlight w:val="none"/>
          <w:lang w:val="zh-TW" w:eastAsia="zh-CN"/>
        </w:rPr>
        <w:t>。</w:t>
      </w:r>
    </w:p>
    <w:p w14:paraId="4D566E70">
      <w:pPr>
        <w:pStyle w:val="31"/>
        <w:spacing w:line="400" w:lineRule="exact"/>
        <w:ind w:firstLine="480"/>
        <w:rPr>
          <w:rStyle w:val="23"/>
          <w:rFonts w:hint="eastAsia" w:ascii="宋体" w:hAnsi="宋体" w:eastAsia="宋体" w:cs="宋体"/>
          <w:color w:val="auto"/>
          <w:sz w:val="24"/>
          <w:szCs w:val="24"/>
          <w:highlight w:val="none"/>
          <w:lang w:val="zh-TW" w:eastAsia="zh-CN"/>
        </w:rPr>
      </w:pPr>
      <w:r>
        <w:rPr>
          <w:rStyle w:val="23"/>
          <w:rFonts w:hint="eastAsia" w:ascii="宋体" w:hAnsi="宋体" w:eastAsia="宋体" w:cs="宋体"/>
          <w:color w:val="auto"/>
          <w:sz w:val="24"/>
          <w:szCs w:val="24"/>
          <w:highlight w:val="none"/>
          <w:lang w:val="zh-TW" w:eastAsia="zh-CN"/>
        </w:rPr>
        <w:t>（</w:t>
      </w:r>
      <w:r>
        <w:rPr>
          <w:rStyle w:val="23"/>
          <w:rFonts w:hint="eastAsia" w:ascii="宋体" w:hAnsi="宋体" w:eastAsia="宋体" w:cs="宋体"/>
          <w:color w:val="auto"/>
          <w:sz w:val="24"/>
          <w:szCs w:val="24"/>
          <w:highlight w:val="none"/>
          <w:lang w:val="en-US" w:eastAsia="zh-CN"/>
        </w:rPr>
        <w:t>六</w:t>
      </w:r>
      <w:r>
        <w:rPr>
          <w:rStyle w:val="23"/>
          <w:rFonts w:hint="eastAsia" w:ascii="宋体" w:hAnsi="宋体" w:eastAsia="宋体" w:cs="宋体"/>
          <w:color w:val="auto"/>
          <w:sz w:val="24"/>
          <w:szCs w:val="24"/>
          <w:highlight w:val="none"/>
          <w:lang w:val="zh-TW" w:eastAsia="zh-CN"/>
        </w:rPr>
        <w:t>）</w:t>
      </w:r>
      <w:r>
        <w:rPr>
          <w:rStyle w:val="23"/>
          <w:rFonts w:hint="eastAsia" w:ascii="宋体" w:hAnsi="宋体" w:eastAsia="宋体" w:cs="宋体"/>
          <w:color w:val="auto"/>
          <w:sz w:val="24"/>
          <w:szCs w:val="24"/>
          <w:highlight w:val="none"/>
          <w:lang w:val="en-US" w:eastAsia="zh-CN"/>
        </w:rPr>
        <w:t>供应商</w:t>
      </w:r>
      <w:r>
        <w:rPr>
          <w:rStyle w:val="23"/>
          <w:rFonts w:hint="eastAsia" w:ascii="宋体" w:hAnsi="宋体" w:eastAsia="宋体" w:cs="宋体"/>
          <w:color w:val="auto"/>
          <w:sz w:val="24"/>
          <w:szCs w:val="24"/>
          <w:highlight w:val="none"/>
          <w:lang w:val="zh-TW" w:eastAsia="zh-CN"/>
        </w:rPr>
        <w:t>根据竞争性比选文件的规定和竞争性比选项目的实际情况，拟在</w:t>
      </w:r>
      <w:r>
        <w:rPr>
          <w:rStyle w:val="23"/>
          <w:rFonts w:hint="eastAsia" w:ascii="宋体" w:hAnsi="宋体" w:eastAsia="宋体" w:cs="宋体"/>
          <w:color w:val="auto"/>
          <w:sz w:val="24"/>
          <w:szCs w:val="24"/>
          <w:highlight w:val="none"/>
          <w:lang w:val="en-US" w:eastAsia="zh-CN"/>
        </w:rPr>
        <w:t>成交</w:t>
      </w:r>
      <w:r>
        <w:rPr>
          <w:rStyle w:val="23"/>
          <w:rFonts w:hint="eastAsia" w:ascii="宋体" w:hAnsi="宋体" w:eastAsia="宋体" w:cs="宋体"/>
          <w:color w:val="auto"/>
          <w:sz w:val="24"/>
          <w:szCs w:val="24"/>
          <w:highlight w:val="none"/>
          <w:lang w:val="zh-TW" w:eastAsia="zh-CN"/>
        </w:rPr>
        <w:t>后将</w:t>
      </w:r>
      <w:r>
        <w:rPr>
          <w:rStyle w:val="23"/>
          <w:rFonts w:hint="eastAsia" w:ascii="宋体" w:hAnsi="宋体" w:eastAsia="宋体" w:cs="宋体"/>
          <w:color w:val="auto"/>
          <w:sz w:val="24"/>
          <w:szCs w:val="24"/>
          <w:highlight w:val="none"/>
          <w:lang w:val="en-US" w:eastAsia="zh-CN"/>
        </w:rPr>
        <w:t>成交</w:t>
      </w:r>
      <w:r>
        <w:rPr>
          <w:rStyle w:val="23"/>
          <w:rFonts w:hint="eastAsia" w:ascii="宋体" w:hAnsi="宋体" w:eastAsia="宋体" w:cs="宋体"/>
          <w:color w:val="auto"/>
          <w:sz w:val="24"/>
          <w:szCs w:val="24"/>
          <w:highlight w:val="none"/>
          <w:lang w:val="zh-TW" w:eastAsia="zh-CN"/>
        </w:rPr>
        <w:t>项目的非主体、非关键性工作分包的，应当在</w:t>
      </w:r>
      <w:r>
        <w:rPr>
          <w:rStyle w:val="23"/>
          <w:rFonts w:hint="eastAsia" w:ascii="宋体" w:hAnsi="宋体" w:eastAsia="宋体" w:cs="宋体"/>
          <w:color w:val="auto"/>
          <w:sz w:val="24"/>
          <w:szCs w:val="24"/>
          <w:highlight w:val="none"/>
          <w:lang w:val="en-US" w:eastAsia="zh-CN"/>
        </w:rPr>
        <w:t>响应</w:t>
      </w:r>
      <w:r>
        <w:rPr>
          <w:rStyle w:val="23"/>
          <w:rFonts w:hint="eastAsia" w:ascii="宋体" w:hAnsi="宋体" w:eastAsia="宋体" w:cs="宋体"/>
          <w:color w:val="auto"/>
          <w:sz w:val="24"/>
          <w:szCs w:val="24"/>
          <w:highlight w:val="none"/>
          <w:lang w:val="zh-TW" w:eastAsia="zh-CN"/>
        </w:rPr>
        <w:t>文件中载明分包承担主体，分包承担主体应当具备相应资质条件且不得再次分包，否则其竞标</w:t>
      </w:r>
      <w:r>
        <w:rPr>
          <w:rStyle w:val="23"/>
          <w:rFonts w:hint="eastAsia" w:ascii="宋体" w:hAnsi="宋体" w:eastAsia="宋体" w:cs="宋体"/>
          <w:color w:val="auto"/>
          <w:sz w:val="24"/>
          <w:szCs w:val="24"/>
          <w:highlight w:val="none"/>
          <w:lang w:val="en-US" w:eastAsia="zh-CN"/>
        </w:rPr>
        <w:t>将被</w:t>
      </w:r>
      <w:r>
        <w:rPr>
          <w:rStyle w:val="23"/>
          <w:rFonts w:hint="eastAsia" w:ascii="宋体" w:hAnsi="宋体" w:eastAsia="宋体" w:cs="宋体"/>
          <w:color w:val="auto"/>
          <w:sz w:val="24"/>
          <w:szCs w:val="24"/>
          <w:highlight w:val="none"/>
          <w:lang w:val="zh-TW" w:eastAsia="zh-CN"/>
        </w:rPr>
        <w:t>否决。</w:t>
      </w:r>
    </w:p>
    <w:p w14:paraId="47545DDB">
      <w:pPr>
        <w:pStyle w:val="3"/>
        <w:spacing w:line="500" w:lineRule="exact"/>
        <w:ind w:firstLine="482"/>
        <w:rPr>
          <w:rStyle w:val="23"/>
          <w:rFonts w:hint="eastAsia" w:ascii="宋体" w:hAnsi="宋体" w:eastAsia="宋体" w:cs="宋体"/>
          <w:b/>
          <w:bCs/>
          <w:color w:val="auto"/>
          <w:sz w:val="24"/>
          <w:szCs w:val="24"/>
          <w:highlight w:val="none"/>
          <w:lang w:val="zh-TW" w:eastAsia="zh-TW"/>
        </w:rPr>
      </w:pPr>
      <w:bookmarkStart w:id="31" w:name="_Toc32263"/>
      <w:bookmarkStart w:id="32" w:name="_Toc27884"/>
      <w:r>
        <w:rPr>
          <w:rStyle w:val="23"/>
          <w:rFonts w:hint="eastAsia" w:cs="宋体"/>
          <w:b/>
          <w:bCs/>
          <w:color w:val="auto"/>
          <w:sz w:val="24"/>
          <w:szCs w:val="24"/>
          <w:highlight w:val="none"/>
          <w:lang w:val="en-US" w:eastAsia="zh-CN"/>
        </w:rPr>
        <w:t>七</w:t>
      </w:r>
      <w:r>
        <w:rPr>
          <w:rStyle w:val="23"/>
          <w:rFonts w:hint="eastAsia" w:ascii="宋体" w:hAnsi="宋体" w:eastAsia="宋体" w:cs="宋体"/>
          <w:b/>
          <w:bCs/>
          <w:color w:val="auto"/>
          <w:sz w:val="24"/>
          <w:szCs w:val="24"/>
          <w:highlight w:val="none"/>
          <w:lang w:val="zh-TW" w:eastAsia="zh-TW"/>
        </w:rPr>
        <w:t>、联系方式</w:t>
      </w:r>
      <w:bookmarkEnd w:id="31"/>
      <w:bookmarkEnd w:id="32"/>
    </w:p>
    <w:p w14:paraId="0DCD1C48">
      <w:pPr>
        <w:snapToGrid w:val="0"/>
        <w:spacing w:line="400" w:lineRule="exact"/>
        <w:ind w:firstLine="480" w:firstLineChars="200"/>
        <w:rPr>
          <w:rFonts w:hint="eastAsia" w:ascii="宋体" w:hAnsi="宋体" w:eastAsia="宋体" w:cs="宋体"/>
          <w:color w:val="auto"/>
          <w:highlight w:val="none"/>
          <w:lang w:val="zh-TW" w:eastAsia="zh-CN"/>
        </w:rPr>
      </w:pPr>
      <w:r>
        <w:rPr>
          <w:rFonts w:hint="eastAsia" w:ascii="宋体" w:hAnsi="宋体" w:eastAsia="宋体" w:cs="宋体"/>
          <w:color w:val="auto"/>
          <w:highlight w:val="none"/>
          <w:lang w:val="zh-TW" w:eastAsia="zh-TW"/>
        </w:rPr>
        <w:t>（一）</w:t>
      </w:r>
      <w:r>
        <w:rPr>
          <w:rFonts w:hint="eastAsia" w:ascii="宋体" w:hAnsi="宋体" w:cs="宋体"/>
          <w:color w:val="auto"/>
          <w:highlight w:val="none"/>
          <w:lang w:val="zh-TW" w:eastAsia="zh-CN"/>
        </w:rPr>
        <w:t>采购人</w:t>
      </w:r>
      <w:r>
        <w:rPr>
          <w:rFonts w:hint="eastAsia" w:ascii="宋体" w:hAnsi="宋体" w:eastAsia="宋体" w:cs="宋体"/>
          <w:color w:val="auto"/>
          <w:highlight w:val="none"/>
          <w:lang w:val="zh-TW" w:eastAsia="zh-TW"/>
        </w:rPr>
        <w:t>：</w:t>
      </w:r>
      <w:r>
        <w:rPr>
          <w:rFonts w:hint="eastAsia" w:ascii="宋体" w:hAnsi="宋体" w:eastAsia="宋体" w:cs="宋体"/>
          <w:color w:val="auto"/>
          <w:highlight w:val="none"/>
          <w:lang w:val="zh-TW" w:eastAsia="zh-CN"/>
        </w:rPr>
        <w:t>重庆市璧山区人民医院</w:t>
      </w:r>
    </w:p>
    <w:p w14:paraId="1FF357BE">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lang w:eastAsia="zh-CN"/>
        </w:rPr>
        <w:t>联系人：</w:t>
      </w:r>
      <w:r>
        <w:rPr>
          <w:rFonts w:hint="eastAsia" w:ascii="宋体" w:hAnsi="宋体" w:cs="宋体"/>
          <w:color w:val="auto"/>
          <w:sz w:val="24"/>
          <w:szCs w:val="24"/>
          <w:highlight w:val="none"/>
          <w:lang w:val="en-US" w:eastAsia="zh-CN"/>
        </w:rPr>
        <w:t>王先生</w:t>
      </w:r>
    </w:p>
    <w:p w14:paraId="0071137E">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话：023-41562788</w:t>
      </w:r>
    </w:p>
    <w:p w14:paraId="1B56F220">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sz w:val="24"/>
          <w:szCs w:val="24"/>
          <w:highlight w:val="none"/>
        </w:rPr>
        <w:t>地  址：重庆市璧山区璧泉街道双星大道9号</w:t>
      </w:r>
    </w:p>
    <w:p w14:paraId="487F9B85">
      <w:pPr>
        <w:snapToGrid w:val="0"/>
        <w:spacing w:line="400" w:lineRule="exact"/>
        <w:ind w:firstLine="48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zh-TW" w:eastAsia="zh-TW"/>
        </w:rPr>
        <w:t>（二）</w:t>
      </w:r>
      <w:r>
        <w:rPr>
          <w:rFonts w:hint="eastAsia" w:ascii="宋体" w:hAnsi="宋体" w:eastAsia="宋体" w:cs="宋体"/>
          <w:color w:val="auto"/>
          <w:highlight w:val="none"/>
          <w:lang w:val="zh-TW" w:eastAsia="zh-CN"/>
        </w:rPr>
        <w:t>比选代理机构</w:t>
      </w:r>
      <w:r>
        <w:rPr>
          <w:rFonts w:hint="eastAsia" w:ascii="宋体" w:hAnsi="宋体" w:eastAsia="宋体" w:cs="宋体"/>
          <w:color w:val="auto"/>
          <w:highlight w:val="none"/>
          <w:lang w:val="zh-TW" w:eastAsia="zh-TW"/>
        </w:rPr>
        <w:t>：</w:t>
      </w:r>
      <w:r>
        <w:rPr>
          <w:rFonts w:hint="eastAsia" w:ascii="宋体" w:hAnsi="宋体" w:cs="宋体"/>
          <w:color w:val="auto"/>
          <w:highlight w:val="none"/>
          <w:lang w:val="en-US" w:eastAsia="zh-CN"/>
        </w:rPr>
        <w:t>重庆和定招标代理有限责任公司</w:t>
      </w:r>
    </w:p>
    <w:p w14:paraId="6F3065D9">
      <w:pPr>
        <w:snapToGrid w:val="0"/>
        <w:spacing w:line="400" w:lineRule="exact"/>
        <w:ind w:firstLine="480" w:firstLineChars="200"/>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张女士</w:t>
      </w:r>
    </w:p>
    <w:p w14:paraId="12C99843">
      <w:pPr>
        <w:snapToGrid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  话：023-</w:t>
      </w:r>
      <w:r>
        <w:rPr>
          <w:rFonts w:hint="eastAsia" w:ascii="宋体" w:hAnsi="宋体" w:eastAsia="宋体" w:cs="宋体"/>
          <w:color w:val="auto"/>
          <w:sz w:val="24"/>
          <w:szCs w:val="24"/>
          <w:highlight w:val="none"/>
          <w:lang w:val="en-US" w:eastAsia="zh-CN"/>
        </w:rPr>
        <w:t>86715</w:t>
      </w:r>
      <w:r>
        <w:rPr>
          <w:rFonts w:hint="eastAsia" w:ascii="宋体" w:hAnsi="宋体" w:cs="宋体"/>
          <w:color w:val="auto"/>
          <w:sz w:val="24"/>
          <w:szCs w:val="24"/>
          <w:highlight w:val="none"/>
          <w:lang w:val="en-US" w:eastAsia="zh-CN"/>
        </w:rPr>
        <w:t>407</w:t>
      </w:r>
    </w:p>
    <w:p w14:paraId="137FA8E2">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sz w:val="24"/>
          <w:szCs w:val="24"/>
          <w:highlight w:val="none"/>
        </w:rPr>
        <w:t>地  址：重庆市</w:t>
      </w:r>
      <w:r>
        <w:rPr>
          <w:rFonts w:hint="eastAsia" w:ascii="宋体" w:hAnsi="宋体" w:cs="宋体"/>
          <w:color w:val="auto"/>
          <w:sz w:val="24"/>
          <w:szCs w:val="24"/>
          <w:highlight w:val="none"/>
          <w:lang w:val="en-US" w:eastAsia="zh-CN"/>
        </w:rPr>
        <w:t>两江</w:t>
      </w:r>
      <w:r>
        <w:rPr>
          <w:rFonts w:hint="eastAsia" w:ascii="宋体" w:hAnsi="宋体" w:eastAsia="宋体" w:cs="宋体"/>
          <w:color w:val="auto"/>
          <w:sz w:val="24"/>
          <w:szCs w:val="24"/>
          <w:highlight w:val="none"/>
        </w:rPr>
        <w:t>新区金昌路7号23栋1-4号</w:t>
      </w:r>
    </w:p>
    <w:p w14:paraId="4B5BA178">
      <w:pPr>
        <w:rPr>
          <w:rStyle w:val="23"/>
          <w:rFonts w:hint="eastAsia" w:ascii="宋体" w:hAnsi="宋体" w:eastAsia="宋体" w:cs="宋体"/>
          <w:color w:val="auto"/>
          <w:sz w:val="24"/>
          <w:szCs w:val="24"/>
          <w:highlight w:val="none"/>
          <w:u w:val="none" w:color="FF0000"/>
        </w:rPr>
      </w:pPr>
      <w:r>
        <w:rPr>
          <w:rStyle w:val="23"/>
          <w:rFonts w:hint="eastAsia" w:ascii="宋体" w:hAnsi="宋体" w:eastAsia="宋体" w:cs="宋体"/>
          <w:color w:val="auto"/>
          <w:sz w:val="24"/>
          <w:szCs w:val="24"/>
          <w:highlight w:val="none"/>
          <w:u w:val="none" w:color="FF0000"/>
        </w:rPr>
        <w:br w:type="page"/>
      </w:r>
    </w:p>
    <w:p w14:paraId="2F03448D">
      <w:pPr>
        <w:pStyle w:val="31"/>
        <w:spacing w:line="400" w:lineRule="exact"/>
        <w:ind w:firstLine="480"/>
        <w:rPr>
          <w:rStyle w:val="23"/>
          <w:rFonts w:hint="eastAsia" w:ascii="宋体" w:hAnsi="宋体" w:eastAsia="宋体" w:cs="宋体"/>
          <w:color w:val="auto"/>
          <w:sz w:val="24"/>
          <w:szCs w:val="24"/>
          <w:highlight w:val="none"/>
          <w:u w:val="none" w:color="FF0000"/>
        </w:rPr>
        <w:sectPr>
          <w:headerReference r:id="rId6" w:type="default"/>
          <w:footerReference r:id="rId7" w:type="default"/>
          <w:pgSz w:w="11900" w:h="16840"/>
          <w:pgMar w:top="1134" w:right="1474" w:bottom="1134" w:left="1304" w:header="964" w:footer="992" w:gutter="0"/>
          <w:cols w:space="720" w:num="1"/>
        </w:sectPr>
      </w:pPr>
    </w:p>
    <w:p w14:paraId="6B1EBBE4">
      <w:pPr>
        <w:pStyle w:val="2"/>
        <w:spacing w:before="0" w:after="0" w:line="360" w:lineRule="auto"/>
        <w:jc w:val="center"/>
        <w:rPr>
          <w:rStyle w:val="23"/>
          <w:rFonts w:hint="eastAsia" w:ascii="宋体" w:hAnsi="宋体" w:eastAsia="宋体" w:cs="宋体"/>
          <w:color w:val="auto"/>
          <w:sz w:val="24"/>
          <w:szCs w:val="24"/>
          <w:highlight w:val="none"/>
          <w:lang w:val="zh-TW" w:eastAsia="zh-CN"/>
        </w:rPr>
      </w:pPr>
      <w:bookmarkStart w:id="33" w:name="_Toc17867"/>
      <w:bookmarkStart w:id="34" w:name="_Toc6627"/>
      <w:bookmarkStart w:id="35" w:name="_Toc26845"/>
      <w:r>
        <w:rPr>
          <w:rStyle w:val="23"/>
          <w:rFonts w:hint="eastAsia" w:ascii="宋体" w:hAnsi="宋体" w:eastAsia="宋体" w:cs="宋体"/>
          <w:color w:val="auto"/>
          <w:highlight w:val="none"/>
          <w:lang w:val="zh-TW" w:eastAsia="zh-TW"/>
        </w:rPr>
        <w:t xml:space="preserve">第二篇 </w:t>
      </w:r>
      <w:r>
        <w:rPr>
          <w:rStyle w:val="23"/>
          <w:rFonts w:hint="eastAsia" w:ascii="宋体" w:hAnsi="宋体" w:eastAsia="宋体" w:cs="宋体"/>
          <w:color w:val="auto"/>
          <w:highlight w:val="none"/>
          <w:lang w:val="en-US" w:eastAsia="zh-CN"/>
        </w:rPr>
        <w:t xml:space="preserve"> </w:t>
      </w:r>
      <w:bookmarkEnd w:id="33"/>
      <w:bookmarkEnd w:id="34"/>
      <w:r>
        <w:rPr>
          <w:rStyle w:val="23"/>
          <w:rFonts w:hint="eastAsia" w:ascii="宋体" w:hAnsi="宋体" w:eastAsia="宋体" w:cs="宋体"/>
          <w:color w:val="auto"/>
          <w:highlight w:val="none"/>
          <w:lang w:val="zh-TW" w:eastAsia="zh-CN"/>
        </w:rPr>
        <w:t>项目技术要求</w:t>
      </w:r>
      <w:bookmarkEnd w:id="35"/>
    </w:p>
    <w:p w14:paraId="22E4E5C7">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“※”标注的技术要求为符合性审查中的实质性要求，若不满足竞标将被否决。</w:t>
      </w:r>
    </w:p>
    <w:p w14:paraId="0ED7FCF1">
      <w:pPr>
        <w:snapToGrid w:val="0"/>
        <w:spacing w:line="400" w:lineRule="exact"/>
        <w:ind w:firstLine="480" w:firstLineChars="200"/>
        <w:rPr>
          <w:rFonts w:hint="default"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“*”标注的技术要求为重点参数，其他参数为一般参数。</w:t>
      </w:r>
    </w:p>
    <w:p w14:paraId="24404049">
      <w:pPr>
        <w:snapToGrid w:val="0"/>
        <w:spacing w:line="400" w:lineRule="exact"/>
        <w:ind w:firstLine="480" w:firstLineChars="200"/>
        <w:rPr>
          <w:rFonts w:hint="eastAsia" w:ascii="宋体" w:hAnsi="宋体" w:cs="仿宋"/>
          <w:color w:val="auto"/>
          <w:kern w:val="0"/>
          <w:sz w:val="24"/>
          <w:szCs w:val="24"/>
          <w:highlight w:val="none"/>
          <w:lang w:val="en-US" w:eastAsia="zh-CN"/>
        </w:rPr>
      </w:pPr>
    </w:p>
    <w:p w14:paraId="26A1483E">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1.臭氧气体浓度:≥100mg/m³</w:t>
      </w:r>
    </w:p>
    <w:p w14:paraId="5FF3C1AA">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2.臭氧出气流量:1.5-6L/min，臭氧气体泄漏≤0.16mg/m³</w:t>
      </w:r>
    </w:p>
    <w:p w14:paraId="2AAB7577">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w:t>
      </w:r>
      <w:r>
        <w:rPr>
          <w:rFonts w:hint="eastAsia" w:ascii="宋体" w:hAnsi="宋体" w:cs="仿宋"/>
          <w:color w:val="auto"/>
          <w:kern w:val="0"/>
          <w:sz w:val="24"/>
          <w:szCs w:val="24"/>
          <w:highlight w:val="none"/>
          <w:lang w:val="en-US" w:eastAsia="zh-CN"/>
        </w:rPr>
        <w:t>3.臭氧出水流量:0.6L-1L/min(提供第三方检测报告)</w:t>
      </w:r>
    </w:p>
    <w:p w14:paraId="61FBB901">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4.加热温度可调节范围:30°C-40°C，误差±2°C</w:t>
      </w:r>
    </w:p>
    <w:p w14:paraId="527A68E9">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5.水温加热时间:加热到35°C，时间≤10min</w:t>
      </w:r>
    </w:p>
    <w:p w14:paraId="22FC09B6">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6.臭氧水出水压力:≤0.5 MPa</w:t>
      </w:r>
    </w:p>
    <w:p w14:paraId="7090A293">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7.定时功能:定时时间为1-99min范围。定时误差不超过设定时间值的±1%</w:t>
      </w:r>
    </w:p>
    <w:p w14:paraId="385805DA">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8.电动完成上水</w:t>
      </w:r>
    </w:p>
    <w:p w14:paraId="5BB2EC15">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9.具有气、雾切换功能，雾化率:≥10mL/h</w:t>
      </w:r>
    </w:p>
    <w:p w14:paraId="2A983DBE">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10.具备冲洗压力可调功能，调节等级为高、中、低3级</w:t>
      </w:r>
    </w:p>
    <w:p w14:paraId="24862F2D">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11.具有液位显示功能</w:t>
      </w:r>
    </w:p>
    <w:p w14:paraId="3D0D4E5C">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w:t>
      </w:r>
      <w:r>
        <w:rPr>
          <w:rFonts w:hint="eastAsia" w:ascii="宋体" w:hAnsi="宋体" w:cs="仿宋"/>
          <w:color w:val="auto"/>
          <w:kern w:val="0"/>
          <w:sz w:val="24"/>
          <w:szCs w:val="24"/>
          <w:highlight w:val="none"/>
          <w:lang w:val="en-US" w:eastAsia="zh-CN"/>
        </w:rPr>
        <w:t>12.具有臭氧回收功能，按臭氧回收按键，仪器负压吸气泵工作，在雾气手柄处产生负压将溢出的臭氧雾或气回收到仪器内部过滤</w:t>
      </w:r>
    </w:p>
    <w:p w14:paraId="1597D339">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w:t>
      </w:r>
      <w:r>
        <w:rPr>
          <w:rFonts w:hint="eastAsia" w:ascii="宋体" w:hAnsi="宋体" w:cs="仿宋"/>
          <w:color w:val="auto"/>
          <w:kern w:val="0"/>
          <w:sz w:val="24"/>
          <w:szCs w:val="24"/>
          <w:highlight w:val="none"/>
          <w:lang w:val="en-US" w:eastAsia="zh-CN"/>
        </w:rPr>
        <w:t>13.具有臭氧水冲洗带有计时功能，在控制屏上显示从水冲洗开始到水冲洗结束的治疗时间，仪器误差≤2秒</w:t>
      </w:r>
    </w:p>
    <w:p w14:paraId="61E88D2A">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14.具有臭氧水冲洗受控制屏和脚踏开关的控制</w:t>
      </w:r>
    </w:p>
    <w:p w14:paraId="124C935E">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15.具备超温保护:当冲洗液温度超过45°C时加热和冲洗都不能工作，并报警提示</w:t>
      </w:r>
    </w:p>
    <w:p w14:paraId="021584F2">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16.具有强制放水功能</w:t>
      </w:r>
    </w:p>
    <w:p w14:paraId="47A50B2F">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17.具有电动上水随时即停功能</w:t>
      </w:r>
    </w:p>
    <w:p w14:paraId="2BEF461C">
      <w:pPr>
        <w:snapToGrid w:val="0"/>
        <w:spacing w:line="400" w:lineRule="exact"/>
        <w:ind w:firstLine="480" w:firstLineChars="200"/>
        <w:rPr>
          <w:rFonts w:hint="eastAsia"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18.仪器正常工作时噪音≤60dB(A)</w:t>
      </w:r>
    </w:p>
    <w:p w14:paraId="2BC07A41">
      <w:pPr>
        <w:snapToGrid w:val="0"/>
        <w:spacing w:line="400" w:lineRule="exact"/>
        <w:ind w:firstLine="480" w:firstLineChars="200"/>
        <w:rPr>
          <w:rFonts w:hint="eastAsia" w:ascii="宋体" w:hAnsi="宋体" w:cs="宋体"/>
          <w:b w:val="0"/>
          <w:bCs w:val="0"/>
          <w:color w:val="auto"/>
          <w:sz w:val="24"/>
          <w:szCs w:val="24"/>
          <w:highlight w:val="none"/>
          <w:lang w:val="en-US" w:eastAsia="zh-CN"/>
        </w:rPr>
      </w:pPr>
      <w:r>
        <w:rPr>
          <w:rFonts w:hint="eastAsia" w:ascii="宋体" w:hAnsi="宋体" w:eastAsia="宋体" w:cs="仿宋"/>
          <w:color w:val="auto"/>
          <w:kern w:val="0"/>
          <w:sz w:val="24"/>
          <w:szCs w:val="24"/>
          <w:highlight w:val="none"/>
          <w:lang w:val="en-US" w:eastAsia="zh-CN"/>
        </w:rPr>
        <w:t>※</w:t>
      </w:r>
      <w:r>
        <w:rPr>
          <w:rFonts w:hint="eastAsia" w:ascii="宋体" w:hAnsi="宋体" w:cs="宋体"/>
          <w:b w:val="0"/>
          <w:bCs w:val="0"/>
          <w:color w:val="auto"/>
          <w:sz w:val="24"/>
          <w:szCs w:val="24"/>
          <w:highlight w:val="none"/>
          <w:lang w:val="en-US" w:eastAsia="zh-CN"/>
        </w:rPr>
        <w:t>19.具体配置：</w:t>
      </w:r>
    </w:p>
    <w:p w14:paraId="14F7BC7B">
      <w:pPr>
        <w:snapToGrid w:val="0"/>
        <w:spacing w:line="400" w:lineRule="exact"/>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19.1主机1台</w:t>
      </w:r>
    </w:p>
    <w:p w14:paraId="5FCF5598">
      <w:pPr>
        <w:snapToGrid w:val="0"/>
        <w:spacing w:line="400" w:lineRule="exact"/>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19.2臭氧治疗头10个</w:t>
      </w:r>
    </w:p>
    <w:p w14:paraId="032252E8">
      <w:pPr>
        <w:snapToGrid w:val="0"/>
        <w:spacing w:line="400" w:lineRule="exact"/>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19.3脚踏开关1个</w:t>
      </w:r>
    </w:p>
    <w:p w14:paraId="08F73E34">
      <w:pPr>
        <w:snapToGrid w:val="0"/>
        <w:spacing w:line="400" w:lineRule="exact"/>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19.4输气、输液管10根</w:t>
      </w:r>
    </w:p>
    <w:p w14:paraId="4D226F08">
      <w:pPr>
        <w:snapToGrid w:val="0"/>
        <w:spacing w:line="400" w:lineRule="exact"/>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19.5雾化盒1个</w:t>
      </w:r>
    </w:p>
    <w:p w14:paraId="224FA78D">
      <w:pPr>
        <w:snapToGrid w:val="0"/>
        <w:spacing w:line="400" w:lineRule="exact"/>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19.6治疗枪1个</w:t>
      </w:r>
    </w:p>
    <w:p w14:paraId="78A483FB">
      <w:pPr>
        <w:snapToGrid w:val="0"/>
        <w:spacing w:line="400" w:lineRule="exact"/>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19.7转接头2个</w:t>
      </w:r>
    </w:p>
    <w:p w14:paraId="1216429D">
      <w:pPr>
        <w:snapToGrid w:val="0"/>
        <w:spacing w:line="400" w:lineRule="exact"/>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19.8回收吸盘2个</w:t>
      </w:r>
    </w:p>
    <w:p w14:paraId="03463521">
      <w:pPr>
        <w:snapToGrid w:val="0"/>
        <w:spacing w:line="400" w:lineRule="exact"/>
        <w:ind w:firstLine="480" w:firstLineChars="200"/>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19.9挂架2个</w:t>
      </w:r>
    </w:p>
    <w:p w14:paraId="161D15F1">
      <w:pPr>
        <w:snapToGrid w:val="0"/>
        <w:spacing w:line="400" w:lineRule="exact"/>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20.备注：供应商对该设备专用耗材应单独报价（未单独报价的视为供应商在质保期内免费提供），配套耗材为：冲洗头，治疗头、回收吸盘，年预估用量1800人次，其中冲洗头、治疗头的报价不超过1.5元/个，回收吸盘报价不超过3元/个。（预估用量不作为采购承诺，供应商应提供单独的书面承诺，承诺此耗材报价不高于重庆市药交所线上最低成交价，且后续采购人购买此耗材时不得高于此次报价；违反承诺的，采购人有权终止采购合同中本设备的部分内容，退还设备并追回已支付款项，同时向有关部门反馈供应商虚假响应谋取成交的问题以及向供应商追偿对采购人造成的损失。耗材报价仅作为本次设备采购的评分因素；成交后采购人如需采购该耗材，成交供应商承诺售价不高于本次响应报价；</w:t>
      </w:r>
      <w:r>
        <w:rPr>
          <w:rFonts w:hint="eastAsia" w:ascii="宋体" w:hAnsi="宋体" w:cs="宋体"/>
          <w:b/>
          <w:bCs/>
          <w:color w:val="auto"/>
          <w:sz w:val="24"/>
          <w:szCs w:val="24"/>
          <w:highlight w:val="none"/>
          <w:lang w:val="en-US" w:eastAsia="zh-CN"/>
        </w:rPr>
        <w:t>承诺函格式自拟</w:t>
      </w:r>
      <w:r>
        <w:rPr>
          <w:rFonts w:hint="eastAsia" w:ascii="宋体" w:hAnsi="宋体" w:cs="宋体"/>
          <w:b w:val="0"/>
          <w:bCs w:val="0"/>
          <w:color w:val="auto"/>
          <w:sz w:val="24"/>
          <w:szCs w:val="24"/>
          <w:highlight w:val="none"/>
          <w:lang w:val="en-US" w:eastAsia="zh-CN"/>
        </w:rPr>
        <w:t>。</w:t>
      </w:r>
      <w:bookmarkStart w:id="36" w:name="_Toc13262"/>
      <w:bookmarkStart w:id="37" w:name="_Toc14869"/>
      <w:bookmarkStart w:id="38" w:name="_Toc24268"/>
      <w:r>
        <w:rPr>
          <w:rFonts w:hint="eastAsia" w:ascii="宋体" w:hAnsi="宋体" w:cs="宋体"/>
          <w:b w:val="0"/>
          <w:bCs w:val="0"/>
          <w:color w:val="auto"/>
          <w:sz w:val="24"/>
          <w:szCs w:val="24"/>
          <w:highlight w:val="none"/>
          <w:lang w:val="en-US" w:eastAsia="zh-CN"/>
        </w:rPr>
        <w:t>）</w:t>
      </w:r>
    </w:p>
    <w:p w14:paraId="3289B7DF">
      <w:pPr>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br w:type="page"/>
      </w:r>
    </w:p>
    <w:p w14:paraId="2F6F7774">
      <w:pPr>
        <w:snapToGrid w:val="0"/>
        <w:spacing w:line="240" w:lineRule="auto"/>
        <w:ind w:firstLine="880" w:firstLineChars="200"/>
        <w:jc w:val="center"/>
        <w:rPr>
          <w:rStyle w:val="23"/>
          <w:rFonts w:hint="eastAsia" w:ascii="宋体" w:hAnsi="宋体" w:eastAsia="宋体" w:cs="宋体"/>
          <w:color w:val="auto"/>
          <w:kern w:val="2"/>
          <w:sz w:val="44"/>
          <w:szCs w:val="44"/>
          <w:highlight w:val="none"/>
          <w:u w:val="none" w:color="000000"/>
          <w:lang w:val="zh-TW" w:eastAsia="zh-TW" w:bidi="ar-SA"/>
        </w:rPr>
      </w:pPr>
      <w:r>
        <w:rPr>
          <w:rStyle w:val="23"/>
          <w:rFonts w:hint="eastAsia" w:ascii="宋体" w:hAnsi="宋体" w:eastAsia="宋体" w:cs="宋体"/>
          <w:color w:val="auto"/>
          <w:kern w:val="2"/>
          <w:sz w:val="44"/>
          <w:szCs w:val="44"/>
          <w:highlight w:val="none"/>
          <w:u w:val="none" w:color="000000"/>
          <w:lang w:val="zh-TW" w:eastAsia="zh-TW" w:bidi="ar-SA"/>
        </w:rPr>
        <w:t>第三篇  项目商务要求</w:t>
      </w:r>
      <w:bookmarkEnd w:id="36"/>
      <w:bookmarkEnd w:id="37"/>
      <w:bookmarkEnd w:id="38"/>
    </w:p>
    <w:p w14:paraId="1361C4C1">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bookmarkStart w:id="39" w:name="_Toc4419"/>
      <w:bookmarkStart w:id="40" w:name="_Toc75793509"/>
      <w:bookmarkStart w:id="41" w:name="_Toc267320052"/>
      <w:r>
        <w:rPr>
          <w:rFonts w:hint="eastAsia" w:ascii="宋体" w:hAnsi="宋体" w:eastAsia="宋体" w:cs="仿宋"/>
          <w:color w:val="auto"/>
          <w:kern w:val="0"/>
          <w:sz w:val="24"/>
          <w:szCs w:val="24"/>
          <w:highlight w:val="none"/>
          <w:lang w:val="en-US" w:eastAsia="zh-CN"/>
        </w:rPr>
        <w:t>“※”标注的商务要求为符合性审查中的实质性要求，若不满足竞标将被否决。</w:t>
      </w:r>
      <w:bookmarkEnd w:id="39"/>
    </w:p>
    <w:bookmarkEnd w:id="40"/>
    <w:bookmarkEnd w:id="41"/>
    <w:p w14:paraId="1A412302">
      <w:pPr>
        <w:pStyle w:val="3"/>
        <w:spacing w:line="400" w:lineRule="exact"/>
        <w:ind w:firstLine="480" w:firstLineChars="200"/>
        <w:rPr>
          <w:rFonts w:hint="eastAsia" w:ascii="宋体" w:hAnsi="宋体" w:eastAsia="宋体" w:cs="宋体"/>
          <w:color w:val="auto"/>
          <w:sz w:val="24"/>
          <w:szCs w:val="28"/>
          <w:highlight w:val="none"/>
        </w:rPr>
      </w:pPr>
      <w:bookmarkStart w:id="42" w:name="_Toc29632"/>
      <w:bookmarkStart w:id="43" w:name="_Toc12813"/>
      <w:bookmarkStart w:id="44" w:name="_Toc5489"/>
    </w:p>
    <w:p w14:paraId="70DA89D4">
      <w:pPr>
        <w:pStyle w:val="3"/>
        <w:spacing w:line="4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w:t>
      </w:r>
      <w:r>
        <w:rPr>
          <w:rFonts w:hint="eastAsia" w:ascii="宋体" w:hAnsi="宋体" w:eastAsia="宋体" w:cs="宋体"/>
          <w:b/>
          <w:color w:val="auto"/>
          <w:sz w:val="24"/>
          <w:szCs w:val="24"/>
          <w:highlight w:val="none"/>
        </w:rPr>
        <w:t>一、交货期、交货地点及验收方式</w:t>
      </w:r>
      <w:bookmarkEnd w:id="42"/>
      <w:bookmarkEnd w:id="43"/>
      <w:bookmarkEnd w:id="44"/>
    </w:p>
    <w:p w14:paraId="66FDD080">
      <w:pPr>
        <w:snapToGrid w:val="0"/>
        <w:spacing w:line="400" w:lineRule="exact"/>
        <w:ind w:firstLine="480" w:firstLineChars="200"/>
        <w:rPr>
          <w:rFonts w:hint="eastAsia" w:ascii="宋体" w:hAnsi="宋体" w:eastAsia="宋体" w:cs="宋体"/>
          <w:color w:val="auto"/>
          <w:kern w:val="2"/>
          <w:sz w:val="24"/>
          <w:szCs w:val="28"/>
          <w:highlight w:val="none"/>
          <w:lang w:val="en-US" w:eastAsia="zh-CN" w:bidi="ar-SA"/>
        </w:rPr>
      </w:pPr>
      <w:r>
        <w:rPr>
          <w:rFonts w:hint="eastAsia" w:ascii="宋体" w:hAnsi="宋体" w:eastAsia="宋体" w:cs="宋体"/>
          <w:color w:val="auto"/>
          <w:kern w:val="2"/>
          <w:sz w:val="24"/>
          <w:szCs w:val="28"/>
          <w:highlight w:val="none"/>
          <w:lang w:val="en-US" w:eastAsia="zh-CN" w:bidi="ar-SA"/>
        </w:rPr>
        <w:t>（一）交货期</w:t>
      </w:r>
    </w:p>
    <w:p w14:paraId="09C97438">
      <w:pPr>
        <w:snapToGrid w:val="0"/>
        <w:spacing w:line="400" w:lineRule="exact"/>
        <w:ind w:firstLine="480" w:firstLineChars="200"/>
        <w:rPr>
          <w:rFonts w:hint="eastAsia" w:ascii="宋体" w:hAnsi="宋体" w:eastAsia="宋体" w:cs="宋体"/>
          <w:color w:val="auto"/>
          <w:kern w:val="2"/>
          <w:sz w:val="24"/>
          <w:szCs w:val="28"/>
          <w:highlight w:val="none"/>
          <w:lang w:val="en-US" w:eastAsia="zh-CN" w:bidi="ar-SA"/>
        </w:rPr>
      </w:pPr>
      <w:r>
        <w:rPr>
          <w:rFonts w:hint="eastAsia" w:ascii="宋体" w:hAnsi="宋体" w:eastAsia="宋体" w:cs="宋体"/>
          <w:color w:val="auto"/>
          <w:kern w:val="2"/>
          <w:sz w:val="24"/>
          <w:szCs w:val="28"/>
          <w:highlight w:val="none"/>
          <w:lang w:val="en-US" w:eastAsia="zh-CN" w:bidi="ar-SA"/>
        </w:rPr>
        <w:t>合同签订后</w:t>
      </w:r>
      <w:r>
        <w:rPr>
          <w:rFonts w:hint="eastAsia" w:ascii="宋体" w:hAnsi="宋体" w:cs="宋体"/>
          <w:color w:val="auto"/>
          <w:kern w:val="2"/>
          <w:sz w:val="24"/>
          <w:szCs w:val="28"/>
          <w:highlight w:val="none"/>
          <w:lang w:val="en-US" w:eastAsia="zh-CN" w:bidi="ar-SA"/>
        </w:rPr>
        <w:t>15</w:t>
      </w:r>
      <w:r>
        <w:rPr>
          <w:rFonts w:hint="eastAsia" w:ascii="宋体" w:hAnsi="宋体" w:eastAsia="宋体" w:cs="宋体"/>
          <w:color w:val="auto"/>
          <w:kern w:val="2"/>
          <w:sz w:val="24"/>
          <w:szCs w:val="28"/>
          <w:highlight w:val="none"/>
          <w:lang w:val="en-US" w:eastAsia="zh-CN" w:bidi="ar-SA"/>
        </w:rPr>
        <w:t>个工作日内完成供货并安装调试。</w:t>
      </w:r>
    </w:p>
    <w:p w14:paraId="7A93435B">
      <w:pPr>
        <w:snapToGrid w:val="0"/>
        <w:spacing w:line="400" w:lineRule="exact"/>
        <w:ind w:firstLine="480" w:firstLineChars="200"/>
        <w:rPr>
          <w:rFonts w:hint="eastAsia" w:ascii="宋体" w:hAnsi="宋体" w:eastAsia="宋体" w:cs="宋体"/>
          <w:color w:val="auto"/>
          <w:kern w:val="2"/>
          <w:sz w:val="24"/>
          <w:szCs w:val="28"/>
          <w:highlight w:val="none"/>
          <w:lang w:val="en-US" w:eastAsia="zh-CN" w:bidi="ar-SA"/>
        </w:rPr>
      </w:pPr>
      <w:r>
        <w:rPr>
          <w:rFonts w:hint="eastAsia" w:ascii="宋体" w:hAnsi="宋体" w:eastAsia="宋体" w:cs="宋体"/>
          <w:color w:val="auto"/>
          <w:kern w:val="2"/>
          <w:sz w:val="24"/>
          <w:szCs w:val="28"/>
          <w:highlight w:val="none"/>
          <w:lang w:val="en-US" w:eastAsia="zh-CN" w:bidi="ar-SA"/>
        </w:rPr>
        <w:t>（二）交货地点</w:t>
      </w:r>
    </w:p>
    <w:p w14:paraId="6E6A3F3A">
      <w:pPr>
        <w:snapToGrid w:val="0"/>
        <w:spacing w:line="400" w:lineRule="exact"/>
        <w:ind w:firstLine="480" w:firstLineChars="200"/>
        <w:rPr>
          <w:rFonts w:hint="default" w:ascii="宋体" w:hAnsi="宋体" w:cs="仿宋"/>
          <w:color w:val="auto"/>
          <w:kern w:val="0"/>
          <w:sz w:val="24"/>
          <w:szCs w:val="24"/>
          <w:highlight w:val="none"/>
          <w:lang w:val="en-US"/>
        </w:rPr>
      </w:pPr>
      <w:r>
        <w:rPr>
          <w:rFonts w:hint="eastAsia" w:ascii="宋体" w:hAnsi="宋体" w:cs="仿宋"/>
          <w:color w:val="auto"/>
          <w:kern w:val="0"/>
          <w:sz w:val="24"/>
          <w:szCs w:val="24"/>
          <w:highlight w:val="none"/>
          <w:lang w:val="en-US" w:eastAsia="zh-CN"/>
        </w:rPr>
        <w:t>采购人指定地点，未经采购人验收合格并书面签收前的货物丢失或损坏的风险由供应商承担。</w:t>
      </w:r>
    </w:p>
    <w:p w14:paraId="6A49970F">
      <w:pPr>
        <w:snapToGrid w:val="0"/>
        <w:spacing w:line="400" w:lineRule="exact"/>
        <w:ind w:firstLine="480" w:firstLineChars="200"/>
        <w:rPr>
          <w:rFonts w:hint="eastAsia" w:ascii="宋体" w:hAnsi="宋体" w:eastAsia="宋体" w:cs="宋体"/>
          <w:color w:val="auto"/>
          <w:kern w:val="0"/>
          <w:sz w:val="24"/>
          <w:szCs w:val="24"/>
          <w:highlight w:val="none"/>
        </w:rPr>
      </w:pPr>
      <w:bookmarkStart w:id="45" w:name="_Toc75793510"/>
      <w:bookmarkStart w:id="46" w:name="_Toc267320050"/>
      <w:r>
        <w:rPr>
          <w:rFonts w:hint="eastAsia" w:ascii="宋体" w:hAnsi="宋体" w:eastAsia="宋体" w:cs="宋体"/>
          <w:color w:val="auto"/>
          <w:kern w:val="0"/>
          <w:sz w:val="24"/>
          <w:szCs w:val="24"/>
          <w:highlight w:val="none"/>
        </w:rPr>
        <w:t>（三）验收方式</w:t>
      </w:r>
    </w:p>
    <w:p w14:paraId="58207700">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1、货物到达现场后，成交供应商应经采购人或其指定验收单位清点品名、规格、数量；检查外观，作出验收记录，双方签字确认。</w:t>
      </w:r>
    </w:p>
    <w:p w14:paraId="7F65D38B">
      <w:pPr>
        <w:snapToGrid w:val="0"/>
        <w:spacing w:line="400" w:lineRule="exact"/>
        <w:ind w:firstLine="480" w:firstLineChars="200"/>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2、成交供应商应保证货物到达采购人所在地完好无损，生产日期应为1年以内的全新产品，如有缺漏、损坏，由成交供应商负责调换、补齐或赔偿。</w:t>
      </w:r>
      <w:r>
        <w:rPr>
          <w:rFonts w:hint="eastAsia" w:ascii="宋体" w:hAnsi="宋体" w:cs="宋体"/>
          <w:color w:val="auto"/>
          <w:kern w:val="0"/>
          <w:sz w:val="24"/>
          <w:szCs w:val="24"/>
          <w:highlight w:val="none"/>
          <w:lang w:val="en-US" w:eastAsia="zh-CN"/>
        </w:rPr>
        <w:t>送货时，产品注册证在有效期内。</w:t>
      </w:r>
    </w:p>
    <w:p w14:paraId="6EFB58D0">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3、成交供应商应提供完备的技术资料、装箱单和合格证等，并派遣专业技术人员进行现场安装调试。验收合格条件如下：</w:t>
      </w:r>
    </w:p>
    <w:p w14:paraId="4D7289CB">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（1）设备技术参数与采购合同一致，性能指标达到规定的标准。</w:t>
      </w:r>
    </w:p>
    <w:p w14:paraId="7CEB2FDA">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（2）货物技术资料、装箱单、合格证等资料齐全。</w:t>
      </w:r>
    </w:p>
    <w:p w14:paraId="30271655">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（3）在系统试运行期间所出现的问题得到解决，并运行正常。</w:t>
      </w:r>
    </w:p>
    <w:p w14:paraId="3FE37526">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（4）在规定时间内完成交货并验收，并经采购人确认。</w:t>
      </w:r>
    </w:p>
    <w:p w14:paraId="41B79DF0">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4、产品在安装调试并试运行1个月无异常，才作为最终验收；特殊情况采购人可根据需要随机抽取一部分货物送有关权威检测部门检测，检测结果作为验收前提条件。</w:t>
      </w:r>
    </w:p>
    <w:p w14:paraId="1835B68C">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5、成交供应商提供的货物未达到招标文件规定要求，且对采购人造成损失的，由成交供应商承担一切责任，并赔偿所造成的损失。</w:t>
      </w:r>
    </w:p>
    <w:p w14:paraId="413E7492">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6、采购人需要制造商对成交供应商交付的产品（包括质量、技术参数等）进行确认的，制造商应予以配合，并出具书面意见。</w:t>
      </w:r>
    </w:p>
    <w:p w14:paraId="7DF02638">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7、产品在验收合格前，在送货、安装、调试过程中发生的一切安全事件和损失均由成交供应商负责，承担一切法律后果和经济损失。</w:t>
      </w:r>
    </w:p>
    <w:p w14:paraId="0B6B645C">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8、验收合格后，供应商应将产品所有资料移交采购人，包括设备合格证、出厂检测报告、原厂说明书、操作手册、产品外包装等。</w:t>
      </w:r>
    </w:p>
    <w:p w14:paraId="48D5DFF3">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9、在使用过程中</w:t>
      </w:r>
      <w:r>
        <w:rPr>
          <w:rFonts w:hint="eastAsia" w:ascii="宋体" w:hAnsi="宋体" w:cs="宋体"/>
          <w:color w:val="auto"/>
          <w:kern w:val="0"/>
          <w:sz w:val="24"/>
          <w:szCs w:val="24"/>
          <w:highlight w:val="none"/>
          <w:lang w:val="en-US" w:eastAsia="zh-CN"/>
        </w:rPr>
        <w:t>发现</w:t>
      </w:r>
      <w:r>
        <w:rPr>
          <w:rFonts w:hint="eastAsia" w:ascii="宋体" w:hAnsi="宋体" w:eastAsia="宋体" w:cs="宋体"/>
          <w:color w:val="auto"/>
          <w:kern w:val="0"/>
          <w:sz w:val="24"/>
          <w:szCs w:val="24"/>
          <w:highlight w:val="none"/>
        </w:rPr>
        <w:t>质量安全问题，成交供应商应与采购人共同对货物进行调查，必要时双方可封存并委托第三方公司进行检测鉴定，费用由供应商承担</w:t>
      </w:r>
      <w:r>
        <w:rPr>
          <w:rFonts w:hint="eastAsia" w:ascii="宋体" w:hAnsi="宋体" w:eastAsia="宋体" w:cs="宋体"/>
          <w:color w:val="auto"/>
          <w:kern w:val="0"/>
          <w:sz w:val="24"/>
          <w:szCs w:val="24"/>
          <w:highlight w:val="none"/>
          <w:lang w:eastAsia="zh-CN"/>
        </w:rPr>
        <w:t>。</w:t>
      </w:r>
    </w:p>
    <w:p w14:paraId="400E8225">
      <w:pPr>
        <w:snapToGrid w:val="0"/>
        <w:spacing w:line="400" w:lineRule="exact"/>
        <w:ind w:firstLine="480" w:firstLineChars="200"/>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10、供应商提供的设备按照国家相关要求，应对需要进行计量检测的设备提供有资质的第三方计量检测合格报告。</w:t>
      </w:r>
    </w:p>
    <w:p w14:paraId="5C0D3977">
      <w:pPr>
        <w:pStyle w:val="3"/>
        <w:spacing w:line="400" w:lineRule="exact"/>
        <w:ind w:firstLine="420" w:firstLineChars="200"/>
        <w:rPr>
          <w:rFonts w:hint="eastAsia" w:ascii="宋体" w:hAnsi="宋体" w:eastAsia="宋体" w:cs="宋体"/>
          <w:b/>
          <w:color w:val="auto"/>
          <w:sz w:val="24"/>
          <w:szCs w:val="24"/>
          <w:highlight w:val="none"/>
        </w:rPr>
      </w:pPr>
      <w:bookmarkStart w:id="47" w:name="_Toc12016"/>
      <w:bookmarkStart w:id="48" w:name="_Toc25841"/>
      <w:bookmarkStart w:id="49" w:name="_Toc30999"/>
      <w:r>
        <w:rPr>
          <w:rFonts w:hint="eastAsia" w:ascii="宋体" w:hAnsi="宋体" w:eastAsia="宋体" w:cs="宋体"/>
          <w:color w:val="auto"/>
          <w:kern w:val="0"/>
          <w:sz w:val="21"/>
          <w:szCs w:val="21"/>
          <w:highlight w:val="none"/>
        </w:rPr>
        <w:t>※</w:t>
      </w:r>
      <w:r>
        <w:rPr>
          <w:rFonts w:hint="eastAsia"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rPr>
        <w:t>、报价要求</w:t>
      </w:r>
      <w:bookmarkEnd w:id="45"/>
      <w:bookmarkEnd w:id="47"/>
      <w:bookmarkEnd w:id="48"/>
      <w:bookmarkEnd w:id="49"/>
    </w:p>
    <w:p w14:paraId="4E817A80">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本次报价为一次性人民币报价，包含：货物费、安装调试费（供应商需充分考虑安装场地因素</w:t>
      </w:r>
      <w:r>
        <w:rPr>
          <w:rFonts w:hint="eastAsia" w:ascii="宋体" w:hAnsi="宋体" w:cs="宋体"/>
          <w:color w:val="auto"/>
          <w:kern w:val="0"/>
          <w:sz w:val="24"/>
          <w:szCs w:val="24"/>
          <w:highlight w:val="none"/>
          <w:lang w:val="en-US" w:eastAsia="zh-CN"/>
        </w:rPr>
        <w:t>并且承担</w:t>
      </w:r>
      <w:r>
        <w:rPr>
          <w:rFonts w:hint="eastAsia" w:ascii="宋体" w:hAnsi="宋体" w:eastAsia="宋体" w:cs="宋体"/>
          <w:color w:val="auto"/>
          <w:kern w:val="0"/>
          <w:sz w:val="24"/>
          <w:szCs w:val="24"/>
          <w:highlight w:val="none"/>
          <w:lang w:val="en-US" w:eastAsia="zh-CN"/>
        </w:rPr>
        <w:t>房屋改造及修复的费用）、运输装卸费、辅助材料费、产品与信息系统接口连接费、验收检测费、设备计量检测费</w:t>
      </w:r>
      <w:r>
        <w:rPr>
          <w:rFonts w:hint="eastAsia" w:ascii="宋体" w:hAnsi="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安全施工费、场地改造及清洁费、质保期内设备保养维护费、易损件费用、培训费、税费、保险费等完成本项目所需的一切费用。因成交供应商自身原因造成漏报、少报皆由其自行承担责任，采购人不再补偿。因成交供应商遗漏配套产品导致采购人需另行采购的，相关费用由成交供应商承担。</w:t>
      </w:r>
    </w:p>
    <w:p w14:paraId="453ED9F9">
      <w:pPr>
        <w:pStyle w:val="3"/>
        <w:spacing w:line="400" w:lineRule="exact"/>
        <w:ind w:firstLine="420" w:firstLineChars="200"/>
        <w:rPr>
          <w:rFonts w:hint="eastAsia" w:ascii="宋体" w:hAnsi="宋体" w:eastAsia="宋体" w:cs="宋体"/>
          <w:b/>
          <w:color w:val="auto"/>
          <w:sz w:val="24"/>
          <w:szCs w:val="24"/>
          <w:highlight w:val="none"/>
        </w:rPr>
      </w:pPr>
      <w:bookmarkStart w:id="50" w:name="_Toc16850"/>
      <w:bookmarkStart w:id="51" w:name="_Toc29460"/>
      <w:bookmarkStart w:id="52" w:name="_Toc75793511"/>
      <w:bookmarkStart w:id="53" w:name="_Toc21137"/>
      <w:r>
        <w:rPr>
          <w:rFonts w:hint="eastAsia" w:ascii="宋体" w:hAnsi="宋体" w:eastAsia="宋体" w:cs="宋体"/>
          <w:color w:val="auto"/>
          <w:kern w:val="0"/>
          <w:sz w:val="21"/>
          <w:szCs w:val="21"/>
          <w:highlight w:val="none"/>
        </w:rPr>
        <w:t>※</w:t>
      </w:r>
      <w:r>
        <w:rPr>
          <w:rFonts w:hint="eastAsia"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、质量保证及售后服务</w:t>
      </w:r>
      <w:bookmarkEnd w:id="46"/>
      <w:bookmarkEnd w:id="50"/>
      <w:bookmarkEnd w:id="51"/>
      <w:bookmarkEnd w:id="52"/>
      <w:bookmarkEnd w:id="53"/>
    </w:p>
    <w:p w14:paraId="56B2AEE7">
      <w:pPr>
        <w:snapToGrid w:val="0"/>
        <w:spacing w:line="400" w:lineRule="exact"/>
        <w:ind w:firstLine="480" w:firstLineChars="200"/>
        <w:rPr>
          <w:rFonts w:hint="eastAsia" w:ascii="宋体" w:hAnsi="宋体" w:eastAsia="宋体" w:cs="仿宋"/>
          <w:color w:val="auto"/>
          <w:kern w:val="0"/>
          <w:sz w:val="24"/>
          <w:szCs w:val="24"/>
          <w:highlight w:val="none"/>
        </w:rPr>
      </w:pPr>
      <w:r>
        <w:rPr>
          <w:rFonts w:hint="eastAsia" w:ascii="宋体" w:hAnsi="宋体" w:eastAsia="宋体" w:cs="仿宋"/>
          <w:color w:val="auto"/>
          <w:kern w:val="0"/>
          <w:sz w:val="24"/>
          <w:szCs w:val="24"/>
          <w:highlight w:val="none"/>
        </w:rPr>
        <w:t>（一）产品质量保证期：</w:t>
      </w:r>
    </w:p>
    <w:p w14:paraId="5FF8D17D">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bookmarkStart w:id="54" w:name="_Toc267320051"/>
      <w:bookmarkStart w:id="55" w:name="_Toc75793512"/>
      <w:r>
        <w:rPr>
          <w:rFonts w:hint="eastAsia" w:ascii="宋体" w:hAnsi="宋体" w:eastAsia="宋体" w:cs="仿宋"/>
          <w:color w:val="auto"/>
          <w:kern w:val="0"/>
          <w:sz w:val="24"/>
          <w:szCs w:val="24"/>
          <w:highlight w:val="none"/>
          <w:lang w:val="en-US" w:eastAsia="zh-CN"/>
        </w:rPr>
        <w:t>1</w:t>
      </w:r>
      <w:r>
        <w:rPr>
          <w:rFonts w:hint="eastAsia" w:ascii="宋体" w:hAnsi="宋体" w:cs="仿宋"/>
          <w:color w:val="auto"/>
          <w:kern w:val="0"/>
          <w:sz w:val="24"/>
          <w:szCs w:val="24"/>
          <w:highlight w:val="none"/>
          <w:lang w:val="en-US" w:eastAsia="zh-CN"/>
        </w:rPr>
        <w:t>.</w:t>
      </w:r>
      <w:r>
        <w:rPr>
          <w:rFonts w:hint="eastAsia" w:ascii="宋体" w:hAnsi="宋体" w:eastAsia="宋体" w:cs="仿宋"/>
          <w:color w:val="auto"/>
          <w:kern w:val="0"/>
          <w:sz w:val="24"/>
          <w:szCs w:val="24"/>
          <w:highlight w:val="none"/>
          <w:lang w:val="en-US" w:eastAsia="zh-CN"/>
        </w:rPr>
        <w:t>供应商应明确承诺：质保期从</w:t>
      </w:r>
      <w:r>
        <w:rPr>
          <w:rFonts w:hint="eastAsia" w:ascii="宋体" w:hAnsi="宋体" w:cs="仿宋"/>
          <w:color w:val="auto"/>
          <w:kern w:val="0"/>
          <w:sz w:val="24"/>
          <w:szCs w:val="24"/>
          <w:highlight w:val="none"/>
          <w:lang w:val="en-US" w:eastAsia="zh-CN"/>
        </w:rPr>
        <w:t>最终</w:t>
      </w:r>
      <w:r>
        <w:rPr>
          <w:rFonts w:hint="eastAsia" w:ascii="宋体" w:hAnsi="宋体" w:eastAsia="宋体" w:cs="仿宋"/>
          <w:color w:val="auto"/>
          <w:kern w:val="0"/>
          <w:sz w:val="24"/>
          <w:szCs w:val="24"/>
          <w:highlight w:val="none"/>
          <w:lang w:val="en-US" w:eastAsia="zh-CN"/>
        </w:rPr>
        <w:t>验收合格之日起计算，设备整机质保不低于</w:t>
      </w:r>
      <w:r>
        <w:rPr>
          <w:rFonts w:hint="eastAsia" w:ascii="宋体" w:hAnsi="宋体" w:cs="仿宋"/>
          <w:color w:val="auto"/>
          <w:kern w:val="0"/>
          <w:sz w:val="24"/>
          <w:szCs w:val="24"/>
          <w:highlight w:val="none"/>
          <w:lang w:val="en-US" w:eastAsia="zh-CN"/>
        </w:rPr>
        <w:t>5</w:t>
      </w:r>
      <w:r>
        <w:rPr>
          <w:rFonts w:hint="eastAsia" w:ascii="宋体" w:hAnsi="宋体" w:eastAsia="宋体" w:cs="仿宋"/>
          <w:color w:val="auto"/>
          <w:kern w:val="0"/>
          <w:sz w:val="24"/>
          <w:szCs w:val="24"/>
          <w:highlight w:val="none"/>
          <w:lang w:val="en-US" w:eastAsia="zh-CN"/>
        </w:rPr>
        <w:t>年。质保期内维修，成交供应商免费提供所有设备原厂配件。设备突发故障维修的时长不纳入正常质保期限，质保期限根据维修时长相应顺延。保证设备质保期内开机率达95%(按365日/年计算)，且满足采购人</w:t>
      </w:r>
      <w:r>
        <w:rPr>
          <w:rFonts w:hint="eastAsia" w:ascii="宋体" w:hAnsi="宋体" w:cs="仿宋"/>
          <w:color w:val="auto"/>
          <w:kern w:val="0"/>
          <w:sz w:val="24"/>
          <w:szCs w:val="24"/>
          <w:highlight w:val="none"/>
          <w:lang w:val="en-US" w:eastAsia="zh-CN"/>
        </w:rPr>
        <w:t>采购</w:t>
      </w:r>
      <w:r>
        <w:rPr>
          <w:rFonts w:hint="eastAsia" w:ascii="宋体" w:hAnsi="宋体" w:eastAsia="宋体" w:cs="仿宋"/>
          <w:color w:val="auto"/>
          <w:kern w:val="0"/>
          <w:sz w:val="24"/>
          <w:szCs w:val="24"/>
          <w:highlight w:val="none"/>
          <w:lang w:val="en-US" w:eastAsia="zh-CN"/>
        </w:rPr>
        <w:t>以及供应商响应的设备使用功能，否则保修期双倍顺延。质保期内同一质量问题或故障经</w:t>
      </w:r>
      <w:r>
        <w:rPr>
          <w:rFonts w:hint="eastAsia" w:ascii="宋体" w:hAnsi="宋体" w:cs="仿宋"/>
          <w:color w:val="auto"/>
          <w:kern w:val="0"/>
          <w:sz w:val="24"/>
          <w:szCs w:val="24"/>
          <w:highlight w:val="none"/>
          <w:lang w:val="en-US" w:eastAsia="zh-CN"/>
        </w:rPr>
        <w:t>成交供应商</w:t>
      </w:r>
      <w:r>
        <w:rPr>
          <w:rFonts w:hint="eastAsia" w:ascii="宋体" w:hAnsi="宋体" w:eastAsia="宋体" w:cs="仿宋"/>
          <w:color w:val="auto"/>
          <w:kern w:val="0"/>
          <w:sz w:val="24"/>
          <w:szCs w:val="24"/>
          <w:highlight w:val="none"/>
          <w:lang w:val="en-US" w:eastAsia="zh-CN"/>
        </w:rPr>
        <w:t>两次维修后再次出现的，采购人有权要求</w:t>
      </w:r>
      <w:r>
        <w:rPr>
          <w:rFonts w:hint="eastAsia" w:ascii="宋体" w:hAnsi="宋体" w:cs="仿宋"/>
          <w:color w:val="auto"/>
          <w:kern w:val="0"/>
          <w:sz w:val="24"/>
          <w:szCs w:val="24"/>
          <w:highlight w:val="none"/>
          <w:lang w:val="en-US" w:eastAsia="zh-CN"/>
        </w:rPr>
        <w:t>成交供应商</w:t>
      </w:r>
      <w:r>
        <w:rPr>
          <w:rFonts w:hint="eastAsia" w:ascii="宋体" w:hAnsi="宋体" w:eastAsia="宋体" w:cs="仿宋"/>
          <w:color w:val="auto"/>
          <w:kern w:val="0"/>
          <w:sz w:val="24"/>
          <w:szCs w:val="24"/>
          <w:highlight w:val="none"/>
          <w:lang w:val="en-US" w:eastAsia="zh-CN"/>
        </w:rPr>
        <w:t>免费更换全新设备或退货处理。</w:t>
      </w:r>
    </w:p>
    <w:p w14:paraId="63A561C7">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2</w:t>
      </w:r>
      <w:r>
        <w:rPr>
          <w:rFonts w:hint="eastAsia" w:ascii="宋体" w:hAnsi="宋体" w:cs="仿宋"/>
          <w:color w:val="auto"/>
          <w:kern w:val="0"/>
          <w:sz w:val="24"/>
          <w:szCs w:val="24"/>
          <w:highlight w:val="none"/>
          <w:lang w:val="en-US" w:eastAsia="zh-CN"/>
        </w:rPr>
        <w:t>.</w:t>
      </w:r>
      <w:r>
        <w:rPr>
          <w:rFonts w:hint="eastAsia" w:ascii="宋体" w:hAnsi="宋体" w:eastAsia="宋体" w:cs="仿宋"/>
          <w:color w:val="auto"/>
          <w:kern w:val="0"/>
          <w:sz w:val="24"/>
          <w:szCs w:val="24"/>
          <w:highlight w:val="none"/>
          <w:lang w:val="en-US" w:eastAsia="zh-CN"/>
        </w:rPr>
        <w:t>产品属于国家规定“三包”范围的，其产品质量保证期不得低于“三包”规定。</w:t>
      </w:r>
    </w:p>
    <w:p w14:paraId="5D7763B5">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3</w:t>
      </w:r>
      <w:r>
        <w:rPr>
          <w:rFonts w:hint="eastAsia" w:ascii="宋体" w:hAnsi="宋体" w:cs="仿宋"/>
          <w:color w:val="auto"/>
          <w:kern w:val="0"/>
          <w:sz w:val="24"/>
          <w:szCs w:val="24"/>
          <w:highlight w:val="none"/>
          <w:lang w:val="en-US" w:eastAsia="zh-CN"/>
        </w:rPr>
        <w:t>.</w:t>
      </w:r>
      <w:r>
        <w:rPr>
          <w:rFonts w:hint="eastAsia" w:ascii="宋体" w:hAnsi="宋体" w:eastAsia="宋体" w:cs="仿宋"/>
          <w:color w:val="auto"/>
          <w:kern w:val="0"/>
          <w:sz w:val="24"/>
          <w:szCs w:val="24"/>
          <w:highlight w:val="none"/>
          <w:lang w:val="en-US" w:eastAsia="zh-CN"/>
        </w:rPr>
        <w:t>供应商的质量保证期承诺优于国家“三包”规定的，按供应商实际承诺执行。</w:t>
      </w:r>
    </w:p>
    <w:p w14:paraId="20360703">
      <w:pPr>
        <w:snapToGrid w:val="0"/>
        <w:spacing w:line="400" w:lineRule="exact"/>
        <w:ind w:firstLine="480" w:firstLineChars="200"/>
        <w:rPr>
          <w:rFonts w:hint="default" w:ascii="宋体" w:hAnsi="宋体" w:eastAsia="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4.</w:t>
      </w:r>
      <w:r>
        <w:rPr>
          <w:rFonts w:hint="eastAsia" w:ascii="宋体" w:hAnsi="宋体" w:eastAsia="宋体" w:cs="仿宋"/>
          <w:color w:val="auto"/>
          <w:kern w:val="0"/>
          <w:sz w:val="24"/>
          <w:szCs w:val="24"/>
          <w:highlight w:val="none"/>
          <w:lang w:val="en-US" w:eastAsia="zh-CN"/>
        </w:rPr>
        <w:t>软件要求：供应商设备所提供的软件需正版化或取得相应的授权资料，终身免费升级，升级前应通知并得到采购人明确同意。</w:t>
      </w:r>
      <w:r>
        <w:rPr>
          <w:rFonts w:hint="eastAsia" w:ascii="宋体" w:hAnsi="宋体" w:cs="仿宋"/>
          <w:color w:val="auto"/>
          <w:kern w:val="0"/>
          <w:sz w:val="24"/>
          <w:szCs w:val="24"/>
          <w:highlight w:val="none"/>
          <w:lang w:val="en-US" w:eastAsia="zh-CN"/>
        </w:rPr>
        <w:t>采购人购买设备后生产厂家或供应商不得对本产品设置使用次数和试用时间限制。</w:t>
      </w:r>
    </w:p>
    <w:p w14:paraId="54830969">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5.</w:t>
      </w:r>
      <w:r>
        <w:rPr>
          <w:rFonts w:hint="eastAsia" w:ascii="宋体" w:hAnsi="宋体" w:eastAsia="宋体" w:cs="仿宋"/>
          <w:color w:val="auto"/>
          <w:kern w:val="0"/>
          <w:sz w:val="24"/>
          <w:szCs w:val="24"/>
          <w:highlight w:val="none"/>
          <w:lang w:val="en-US" w:eastAsia="zh-CN"/>
        </w:rPr>
        <w:t>系统对接：凡涉及与医院HIS、LIS、PACS、电生理系统、</w:t>
      </w:r>
      <w:r>
        <w:rPr>
          <w:rFonts w:hint="eastAsia" w:ascii="宋体" w:hAnsi="宋体" w:cs="仿宋"/>
          <w:color w:val="auto"/>
          <w:kern w:val="0"/>
          <w:sz w:val="24"/>
          <w:szCs w:val="24"/>
          <w:highlight w:val="none"/>
          <w:lang w:val="en-US" w:eastAsia="zh-CN"/>
        </w:rPr>
        <w:t>病历</w:t>
      </w:r>
      <w:r>
        <w:rPr>
          <w:rFonts w:hint="eastAsia" w:ascii="宋体" w:hAnsi="宋体" w:eastAsia="宋体" w:cs="仿宋"/>
          <w:color w:val="auto"/>
          <w:kern w:val="0"/>
          <w:sz w:val="24"/>
          <w:szCs w:val="24"/>
          <w:highlight w:val="none"/>
          <w:lang w:val="en-US" w:eastAsia="zh-CN"/>
        </w:rPr>
        <w:t>信息系统等系统连接设备，要求具有标准数字接口，实现数据传输及提取，由成交供应商承担相应费用，供应商在响应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snapToGrid w:val="0"/>
        <w:spacing w:line="400" w:lineRule="exact"/>
        <w:ind w:firstLine="480" w:firstLineChars="200"/>
        <w:rPr>
          <w:rFonts w:hint="default" w:ascii="宋体" w:hAnsi="宋体" w:eastAsia="宋体" w:cs="仿宋"/>
          <w:color w:val="auto"/>
          <w:kern w:val="0"/>
          <w:sz w:val="24"/>
          <w:szCs w:val="24"/>
          <w:highlight w:val="none"/>
          <w:lang w:val="en-US" w:eastAsia="zh-CN"/>
        </w:rPr>
      </w:pPr>
      <w:r>
        <w:rPr>
          <w:rFonts w:hint="eastAsia" w:ascii="宋体" w:hAnsi="宋体" w:cs="仿宋"/>
          <w:color w:val="auto"/>
          <w:kern w:val="0"/>
          <w:sz w:val="24"/>
          <w:szCs w:val="24"/>
          <w:highlight w:val="none"/>
          <w:lang w:val="en-US" w:eastAsia="zh-CN"/>
        </w:rPr>
        <w:t>6.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w:t>
      </w:r>
    </w:p>
    <w:p w14:paraId="100583C2">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（二）售后服务内容</w:t>
      </w:r>
    </w:p>
    <w:p w14:paraId="0B231861">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1.供应商和制造商在质量保证期内应当为采购人提供以下技术支持和服务：</w:t>
      </w:r>
    </w:p>
    <w:p w14:paraId="334CB520">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1.1电话咨询</w:t>
      </w:r>
    </w:p>
    <w:p w14:paraId="2B797D52">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成交供应商和制造商应当为采购人提供技术援助电话，解答采购人在使用中遇到的问题，及时为采购人提出解决问题的建议。</w:t>
      </w:r>
    </w:p>
    <w:p w14:paraId="79EAEBA5">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1.2现场响应</w:t>
      </w:r>
    </w:p>
    <w:p w14:paraId="64B71D6B">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采购人遇到使用及技术问题，电话咨询不能解决的，成交供应商应在24小</w:t>
      </w:r>
      <w:r>
        <w:rPr>
          <w:rFonts w:hint="eastAsia" w:ascii="宋体" w:hAnsi="宋体" w:cs="仿宋"/>
          <w:color w:val="auto"/>
          <w:kern w:val="0"/>
          <w:sz w:val="24"/>
          <w:szCs w:val="24"/>
          <w:highlight w:val="none"/>
          <w:lang w:val="en-US" w:eastAsia="zh-CN"/>
        </w:rPr>
        <w:t>时</w:t>
      </w:r>
      <w:r>
        <w:rPr>
          <w:rFonts w:hint="eastAsia" w:ascii="宋体" w:hAnsi="宋体" w:eastAsia="宋体" w:cs="仿宋"/>
          <w:color w:val="auto"/>
          <w:kern w:val="0"/>
          <w:sz w:val="24"/>
          <w:szCs w:val="24"/>
          <w:highlight w:val="none"/>
          <w:lang w:val="en-US" w:eastAsia="zh-CN"/>
        </w:rPr>
        <w:t>内响应，维修到达现场时间≤2小时（本地），维修到达现场时间≤24小时（外地）。</w:t>
      </w:r>
    </w:p>
    <w:p w14:paraId="6F754165">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1.3技术升级</w:t>
      </w:r>
    </w:p>
    <w:p w14:paraId="795FA59B">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在质保期内，如果成交供应商和制造商的产品技术升级，成交供应商应及时通知采购人，如采购人要求升级的，成交供应商和制造商应对采购人购买的产品进行免费升级服务。</w:t>
      </w:r>
    </w:p>
    <w:p w14:paraId="6E50C10C">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1.4维修支持</w:t>
      </w:r>
    </w:p>
    <w:p w14:paraId="2AB7038E">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配件供应时间≥10年。</w:t>
      </w:r>
    </w:p>
    <w:p w14:paraId="131A8499">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1.5耗材及零配件</w:t>
      </w:r>
    </w:p>
    <w:p w14:paraId="645E672D">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供应商须提供主要零配件目录（含报价）及专用耗材价格，其中配套耗材价格不得高于药交所线上采购的最低价，如耗材价格低于药交所</w:t>
      </w:r>
      <w:r>
        <w:rPr>
          <w:rFonts w:hint="eastAsia" w:ascii="宋体" w:hAnsi="宋体" w:cs="仿宋"/>
          <w:color w:val="auto"/>
          <w:kern w:val="0"/>
          <w:sz w:val="24"/>
          <w:szCs w:val="24"/>
          <w:highlight w:val="none"/>
          <w:lang w:val="en-US" w:eastAsia="zh-CN"/>
        </w:rPr>
        <w:t>最低成交价,</w:t>
      </w:r>
      <w:r>
        <w:rPr>
          <w:rFonts w:hint="eastAsia" w:ascii="宋体" w:hAnsi="宋体" w:eastAsia="宋体" w:cs="仿宋"/>
          <w:color w:val="auto"/>
          <w:kern w:val="0"/>
          <w:sz w:val="24"/>
          <w:szCs w:val="24"/>
          <w:highlight w:val="none"/>
          <w:lang w:val="en-US" w:eastAsia="zh-CN"/>
        </w:rPr>
        <w:t>供应商应提供生产厂家或代理商出具的价格支持承诺函，确保能按该价格履约供货</w:t>
      </w:r>
      <w:r>
        <w:rPr>
          <w:rFonts w:hint="eastAsia" w:ascii="宋体" w:hAnsi="宋体" w:cs="仿宋"/>
          <w:color w:val="auto"/>
          <w:kern w:val="0"/>
          <w:sz w:val="24"/>
          <w:szCs w:val="24"/>
          <w:highlight w:val="none"/>
          <w:lang w:val="en-US" w:eastAsia="zh-CN"/>
        </w:rPr>
        <w:t>（价格支持承诺函可在成交后合同签订前提供）</w:t>
      </w:r>
      <w:r>
        <w:rPr>
          <w:rFonts w:hint="eastAsia" w:ascii="宋体" w:hAnsi="宋体" w:eastAsia="宋体" w:cs="仿宋"/>
          <w:color w:val="auto"/>
          <w:kern w:val="0"/>
          <w:sz w:val="24"/>
          <w:szCs w:val="24"/>
          <w:highlight w:val="none"/>
          <w:lang w:val="en-US" w:eastAsia="zh-CN"/>
        </w:rPr>
        <w:t>。</w:t>
      </w:r>
    </w:p>
    <w:p w14:paraId="70CAE09F">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1.6预防性维修/定期维护保养</w:t>
      </w:r>
    </w:p>
    <w:p w14:paraId="0D45B046">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保修期内每年提供定期维护保养服务</w:t>
      </w:r>
      <w:r>
        <w:rPr>
          <w:rFonts w:hint="eastAsia" w:ascii="宋体" w:hAnsi="宋体" w:cs="仿宋"/>
          <w:color w:val="auto"/>
          <w:kern w:val="0"/>
          <w:sz w:val="24"/>
          <w:szCs w:val="24"/>
          <w:highlight w:val="none"/>
          <w:lang w:val="en-US" w:eastAsia="zh-CN"/>
        </w:rPr>
        <w:t>，并提供详细的维保服务方案</w:t>
      </w:r>
      <w:r>
        <w:rPr>
          <w:rFonts w:hint="eastAsia" w:ascii="宋体" w:hAnsi="宋体" w:eastAsia="宋体" w:cs="仿宋"/>
          <w:color w:val="auto"/>
          <w:kern w:val="0"/>
          <w:sz w:val="24"/>
          <w:szCs w:val="24"/>
          <w:highlight w:val="none"/>
          <w:lang w:val="en-US" w:eastAsia="zh-CN"/>
        </w:rPr>
        <w:t>。</w:t>
      </w:r>
    </w:p>
    <w:p w14:paraId="7812A02A">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2.质保期外服务要求</w:t>
      </w:r>
    </w:p>
    <w:p w14:paraId="467C5186">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2.1质量保证期过后，成交供应商和制造商应同样提供免费电话咨询服务，并应承诺提供产品上门维护服务。</w:t>
      </w:r>
    </w:p>
    <w:p w14:paraId="21C26525">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2.2质量保证期过后，采购人需要继续由原供应商和制造商提供售后服务的，设备原厂全保费用不得超过合同金额的5%。（供应商提供书面承诺）</w:t>
      </w:r>
    </w:p>
    <w:p w14:paraId="1448C846">
      <w:pPr>
        <w:snapToGrid w:val="0"/>
        <w:spacing w:line="400" w:lineRule="exact"/>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（三）备品备件及易损件</w:t>
      </w:r>
    </w:p>
    <w:p w14:paraId="70024B77">
      <w:pPr>
        <w:snapToGrid w:val="0"/>
        <w:spacing w:line="400" w:lineRule="exact"/>
        <w:ind w:firstLine="480" w:firstLineChars="200"/>
        <w:rPr>
          <w:rFonts w:hint="default" w:ascii="宋体" w:hAnsi="宋体" w:eastAsia="宋体" w:cs="宋体"/>
          <w:color w:val="auto"/>
          <w:kern w:val="0"/>
          <w:sz w:val="24"/>
          <w:szCs w:val="24"/>
          <w:highlight w:val="none"/>
          <w:lang w:val="en-US" w:eastAsia="zh-CN"/>
        </w:rPr>
      </w:pPr>
      <w:r>
        <w:rPr>
          <w:rFonts w:hint="eastAsia" w:ascii="宋体" w:hAnsi="宋体" w:eastAsia="宋体" w:cs="仿宋"/>
          <w:color w:val="auto"/>
          <w:kern w:val="0"/>
          <w:sz w:val="24"/>
          <w:szCs w:val="24"/>
          <w:highlight w:val="none"/>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常用的、容易损坏的备品备件及易损件的价格清单须在响应文件中列出</w:t>
      </w:r>
      <w:r>
        <w:rPr>
          <w:rFonts w:hint="eastAsia" w:ascii="宋体" w:hAnsi="宋体" w:cs="仿宋"/>
          <w:color w:val="auto"/>
          <w:kern w:val="0"/>
          <w:sz w:val="24"/>
          <w:szCs w:val="24"/>
          <w:highlight w:val="none"/>
          <w:lang w:val="en-US" w:eastAsia="zh-CN"/>
        </w:rPr>
        <w:t>并且承诺</w:t>
      </w:r>
      <w:r>
        <w:rPr>
          <w:rFonts w:hint="eastAsia" w:ascii="宋体" w:hAnsi="宋体" w:eastAsia="宋体" w:cs="仿宋"/>
          <w:color w:val="auto"/>
          <w:kern w:val="0"/>
          <w:sz w:val="24"/>
          <w:szCs w:val="24"/>
          <w:highlight w:val="none"/>
          <w:lang w:val="en-US" w:eastAsia="zh-CN"/>
        </w:rPr>
        <w:t>不得高于当前全市采购</w:t>
      </w:r>
      <w:r>
        <w:rPr>
          <w:rFonts w:hint="eastAsia" w:ascii="宋体" w:hAnsi="宋体" w:cs="仿宋"/>
          <w:color w:val="auto"/>
          <w:kern w:val="0"/>
          <w:sz w:val="24"/>
          <w:szCs w:val="24"/>
          <w:highlight w:val="none"/>
          <w:lang w:val="en-US" w:eastAsia="zh-CN"/>
        </w:rPr>
        <w:t>平均价</w:t>
      </w:r>
      <w:r>
        <w:rPr>
          <w:rFonts w:hint="eastAsia" w:ascii="宋体" w:hAnsi="宋体" w:eastAsia="宋体" w:cs="仿宋"/>
          <w:color w:val="auto"/>
          <w:kern w:val="0"/>
          <w:sz w:val="24"/>
          <w:szCs w:val="24"/>
          <w:highlight w:val="none"/>
          <w:lang w:val="en-US" w:eastAsia="zh-CN"/>
        </w:rPr>
        <w:t>。</w:t>
      </w:r>
      <w:r>
        <w:rPr>
          <w:rFonts w:hint="eastAsia" w:ascii="宋体" w:hAnsi="宋体" w:cs="仿宋"/>
          <w:color w:val="auto"/>
          <w:kern w:val="0"/>
          <w:sz w:val="24"/>
          <w:szCs w:val="24"/>
          <w:highlight w:val="none"/>
          <w:lang w:val="en-US" w:eastAsia="zh-CN"/>
        </w:rPr>
        <w:t>每台</w:t>
      </w:r>
      <w:r>
        <w:rPr>
          <w:rFonts w:hint="eastAsia" w:ascii="宋体" w:hAnsi="宋体" w:eastAsia="宋体" w:cs="宋体"/>
          <w:color w:val="auto"/>
          <w:sz w:val="24"/>
          <w:szCs w:val="24"/>
          <w:highlight w:val="none"/>
          <w:lang w:val="zh-TW" w:eastAsia="zh-CN"/>
        </w:rPr>
        <w:t>设备主要配置</w:t>
      </w:r>
      <w:r>
        <w:rPr>
          <w:rFonts w:hint="eastAsia" w:ascii="宋体" w:hAnsi="宋体" w:cs="宋体"/>
          <w:color w:val="auto"/>
          <w:sz w:val="24"/>
          <w:szCs w:val="24"/>
          <w:highlight w:val="none"/>
          <w:lang w:val="en-US" w:eastAsia="zh-CN"/>
        </w:rPr>
        <w:t>的内容应逐项提供分项报价，采购人后续购买该产品时供应商承诺不得高于该报价执行且</w:t>
      </w:r>
      <w:r>
        <w:rPr>
          <w:rFonts w:hint="eastAsia" w:ascii="宋体" w:hAnsi="宋体" w:eastAsia="宋体" w:cs="仿宋"/>
          <w:color w:val="auto"/>
          <w:kern w:val="0"/>
          <w:sz w:val="24"/>
          <w:szCs w:val="24"/>
          <w:highlight w:val="none"/>
          <w:lang w:val="en-US" w:eastAsia="zh-CN"/>
        </w:rPr>
        <w:t>不得高于当前全市采购</w:t>
      </w:r>
      <w:r>
        <w:rPr>
          <w:rFonts w:hint="eastAsia" w:ascii="宋体" w:hAnsi="宋体" w:cs="仿宋"/>
          <w:color w:val="auto"/>
          <w:kern w:val="0"/>
          <w:sz w:val="24"/>
          <w:szCs w:val="24"/>
          <w:highlight w:val="none"/>
          <w:lang w:val="en-US" w:eastAsia="zh-CN"/>
        </w:rPr>
        <w:t>平均价。</w:t>
      </w:r>
    </w:p>
    <w:p w14:paraId="33AE7051">
      <w:pPr>
        <w:pStyle w:val="3"/>
        <w:spacing w:line="400" w:lineRule="exact"/>
        <w:ind w:firstLine="420" w:firstLineChars="200"/>
        <w:rPr>
          <w:rFonts w:hint="eastAsia" w:ascii="宋体" w:hAnsi="宋体" w:eastAsia="宋体" w:cs="宋体"/>
          <w:b/>
          <w:color w:val="auto"/>
          <w:sz w:val="24"/>
          <w:szCs w:val="24"/>
          <w:highlight w:val="none"/>
        </w:rPr>
      </w:pPr>
      <w:bookmarkStart w:id="56" w:name="_Toc23352"/>
      <w:bookmarkStart w:id="57" w:name="_Toc4673"/>
      <w:bookmarkStart w:id="58" w:name="_Toc25731"/>
      <w:r>
        <w:rPr>
          <w:rFonts w:hint="eastAsia" w:ascii="宋体" w:hAnsi="宋体" w:eastAsia="宋体" w:cs="宋体"/>
          <w:color w:val="auto"/>
          <w:kern w:val="0"/>
          <w:sz w:val="21"/>
          <w:szCs w:val="21"/>
          <w:highlight w:val="none"/>
        </w:rPr>
        <w:t>※</w:t>
      </w:r>
      <w:r>
        <w:rPr>
          <w:rFonts w:hint="eastAsia"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rPr>
        <w:t>、付款方式</w:t>
      </w:r>
      <w:bookmarkEnd w:id="54"/>
      <w:bookmarkEnd w:id="55"/>
      <w:bookmarkEnd w:id="56"/>
      <w:bookmarkEnd w:id="57"/>
      <w:bookmarkEnd w:id="58"/>
    </w:p>
    <w:p w14:paraId="7981AEC8">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分期付款：</w:t>
      </w:r>
      <w:r>
        <w:rPr>
          <w:rFonts w:hint="eastAsia" w:ascii="宋体" w:hAnsi="宋体" w:cs="宋体"/>
          <w:color w:val="auto"/>
          <w:kern w:val="0"/>
          <w:sz w:val="24"/>
          <w:szCs w:val="24"/>
          <w:highlight w:val="none"/>
          <w:lang w:val="en-US" w:eastAsia="zh-CN"/>
        </w:rPr>
        <w:t>最终</w:t>
      </w:r>
      <w:r>
        <w:rPr>
          <w:rFonts w:hint="eastAsia" w:ascii="宋体" w:hAnsi="宋体" w:eastAsia="宋体" w:cs="宋体"/>
          <w:color w:val="auto"/>
          <w:kern w:val="0"/>
          <w:sz w:val="24"/>
          <w:szCs w:val="24"/>
          <w:highlight w:val="none"/>
          <w:lang w:val="en-US" w:eastAsia="zh-CN"/>
        </w:rPr>
        <w:t>验收合格后支付合同金额的95%，剩余5%作为供应商承诺质保期的产品维保费用，待维保服务期满且服务合格后支付。付款时，供应商需提供发票、验收记录、培训记录，未及时提供的采购人有权拒付。</w:t>
      </w:r>
    </w:p>
    <w:p w14:paraId="07CEAAEC">
      <w:pPr>
        <w:snapToGrid w:val="0"/>
        <w:spacing w:line="400" w:lineRule="exact"/>
        <w:ind w:firstLine="480" w:firstLineChars="200"/>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备注：由于璧山区各行政事业单位账户统一在重庆市璧山区财政局开设，采购人验收合格完成支付审批流程后，需向区财政局提交资金支付申请，由区财政局按相关制度逐级审批后完成支付。</w:t>
      </w:r>
    </w:p>
    <w:p w14:paraId="402D0B6F">
      <w:pPr>
        <w:pStyle w:val="3"/>
        <w:spacing w:line="400" w:lineRule="exact"/>
        <w:ind w:firstLine="420" w:firstLineChars="200"/>
        <w:rPr>
          <w:rFonts w:hint="eastAsia" w:ascii="宋体" w:hAnsi="宋体" w:eastAsia="宋体" w:cs="宋体"/>
          <w:b/>
          <w:color w:val="auto"/>
          <w:sz w:val="24"/>
          <w:szCs w:val="24"/>
          <w:highlight w:val="none"/>
        </w:rPr>
      </w:pPr>
      <w:bookmarkStart w:id="59" w:name="_Toc22907"/>
      <w:bookmarkStart w:id="60" w:name="_Toc3283"/>
      <w:bookmarkStart w:id="61" w:name="_Toc745"/>
      <w:r>
        <w:rPr>
          <w:rFonts w:hint="eastAsia" w:ascii="宋体" w:hAnsi="宋体" w:eastAsia="宋体" w:cs="宋体"/>
          <w:color w:val="auto"/>
          <w:kern w:val="0"/>
          <w:sz w:val="21"/>
          <w:szCs w:val="21"/>
          <w:highlight w:val="none"/>
        </w:rPr>
        <w:t>※</w:t>
      </w:r>
      <w:r>
        <w:rPr>
          <w:rFonts w:hint="eastAsia" w:eastAsia="宋体" w:cs="宋体"/>
          <w:b/>
          <w:color w:val="auto"/>
          <w:sz w:val="24"/>
          <w:szCs w:val="24"/>
          <w:highlight w:val="none"/>
          <w:lang w:val="en-US" w:eastAsia="zh-CN"/>
        </w:rPr>
        <w:t>五</w:t>
      </w:r>
      <w:r>
        <w:rPr>
          <w:rFonts w:hint="eastAsia" w:ascii="宋体" w:hAnsi="宋体" w:eastAsia="宋体" w:cs="宋体"/>
          <w:b/>
          <w:color w:val="auto"/>
          <w:sz w:val="24"/>
          <w:szCs w:val="24"/>
          <w:highlight w:val="none"/>
          <w:lang w:val="en-US" w:eastAsia="zh-CN"/>
        </w:rPr>
        <w:t>、知</w:t>
      </w:r>
      <w:r>
        <w:rPr>
          <w:rFonts w:hint="eastAsia" w:ascii="宋体" w:hAnsi="宋体" w:eastAsia="宋体" w:cs="宋体"/>
          <w:b/>
          <w:color w:val="auto"/>
          <w:sz w:val="24"/>
          <w:szCs w:val="24"/>
          <w:highlight w:val="none"/>
        </w:rPr>
        <w:t>识产权</w:t>
      </w:r>
      <w:bookmarkEnd w:id="59"/>
      <w:bookmarkEnd w:id="60"/>
      <w:bookmarkEnd w:id="61"/>
    </w:p>
    <w:p w14:paraId="0F98CA92">
      <w:pPr>
        <w:snapToGrid w:val="0"/>
        <w:spacing w:line="40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采购人在中华人民共和国境内使用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提供的货物及服务时免受第三方提出的侵犯其专利权或其它知识产权的起诉。如果第三方提出侵权指控，</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应承担由此而引起的一切法律责任和费用。</w:t>
      </w:r>
    </w:p>
    <w:p w14:paraId="740F283A">
      <w:pPr>
        <w:pStyle w:val="3"/>
        <w:spacing w:line="400" w:lineRule="exact"/>
        <w:ind w:firstLine="420" w:firstLineChars="200"/>
        <w:rPr>
          <w:rFonts w:hint="eastAsia" w:ascii="宋体" w:hAnsi="宋体" w:eastAsia="宋体" w:cs="宋体"/>
          <w:b/>
          <w:color w:val="auto"/>
          <w:sz w:val="24"/>
          <w:szCs w:val="24"/>
          <w:highlight w:val="none"/>
        </w:rPr>
      </w:pPr>
      <w:bookmarkStart w:id="62" w:name="_Toc15605"/>
      <w:bookmarkStart w:id="63" w:name="_Toc28924"/>
      <w:bookmarkStart w:id="64" w:name="_Toc75793514"/>
      <w:bookmarkStart w:id="65" w:name="_Toc25296"/>
      <w:bookmarkStart w:id="66" w:name="_Toc267320053"/>
      <w:r>
        <w:rPr>
          <w:rFonts w:hint="eastAsia" w:ascii="宋体" w:hAnsi="宋体" w:eastAsia="宋体" w:cs="宋体"/>
          <w:color w:val="auto"/>
          <w:kern w:val="0"/>
          <w:sz w:val="21"/>
          <w:szCs w:val="21"/>
          <w:highlight w:val="none"/>
        </w:rPr>
        <w:t>※</w:t>
      </w:r>
      <w:r>
        <w:rPr>
          <w:rFonts w:hint="eastAsia" w:eastAsia="宋体" w:cs="宋体"/>
          <w:b/>
          <w:color w:val="auto"/>
          <w:sz w:val="24"/>
          <w:szCs w:val="24"/>
          <w:highlight w:val="none"/>
          <w:lang w:val="en-US" w:eastAsia="zh-CN"/>
        </w:rPr>
        <w:t>六</w:t>
      </w:r>
      <w:r>
        <w:rPr>
          <w:rFonts w:hint="eastAsia" w:ascii="宋体" w:hAnsi="宋体" w:eastAsia="宋体" w:cs="宋体"/>
          <w:b/>
          <w:color w:val="auto"/>
          <w:sz w:val="24"/>
          <w:szCs w:val="24"/>
          <w:highlight w:val="none"/>
        </w:rPr>
        <w:t>、培训</w:t>
      </w:r>
      <w:bookmarkEnd w:id="62"/>
      <w:bookmarkEnd w:id="63"/>
      <w:bookmarkEnd w:id="64"/>
      <w:bookmarkEnd w:id="65"/>
      <w:bookmarkEnd w:id="66"/>
    </w:p>
    <w:p w14:paraId="2D5C406F">
      <w:pPr>
        <w:snapToGrid w:val="0"/>
        <w:spacing w:line="400" w:lineRule="exact"/>
        <w:ind w:firstLine="480" w:firstLineChars="200"/>
        <w:rPr>
          <w:rFonts w:hint="default" w:ascii="宋体" w:hAnsi="宋体" w:eastAsia="宋体" w:cs="宋体"/>
          <w:color w:val="auto"/>
          <w:kern w:val="0"/>
          <w:sz w:val="24"/>
          <w:szCs w:val="24"/>
          <w:highlight w:val="none"/>
          <w:lang w:val="en-US" w:eastAsia="zh-CN"/>
        </w:rPr>
      </w:pPr>
      <w:bookmarkStart w:id="67" w:name="_Toc75793515"/>
      <w:r>
        <w:rPr>
          <w:rFonts w:hint="eastAsia" w:ascii="宋体" w:hAnsi="宋体" w:cs="宋体"/>
          <w:color w:val="auto"/>
          <w:kern w:val="0"/>
          <w:sz w:val="24"/>
          <w:szCs w:val="24"/>
          <w:highlight w:val="none"/>
        </w:rPr>
        <w:t>设备使用前，供应商应对使用科室医务人员进行培训，直至所有操作人员能独立规范化使用该设备为止，且质保期内支持每年至少培训1次。</w:t>
      </w:r>
    </w:p>
    <w:p w14:paraId="489FE10A">
      <w:pPr>
        <w:pStyle w:val="3"/>
        <w:spacing w:line="400" w:lineRule="exact"/>
        <w:ind w:firstLine="420" w:firstLineChars="200"/>
        <w:rPr>
          <w:rFonts w:hint="eastAsia" w:ascii="宋体" w:hAnsi="宋体" w:eastAsia="宋体" w:cs="宋体"/>
          <w:b/>
          <w:color w:val="auto"/>
          <w:sz w:val="24"/>
          <w:szCs w:val="24"/>
          <w:highlight w:val="none"/>
          <w:lang w:val="en-US" w:eastAsia="zh-CN"/>
        </w:rPr>
      </w:pPr>
      <w:bookmarkStart w:id="68" w:name="_Toc4251"/>
      <w:bookmarkStart w:id="69" w:name="_Toc22859"/>
      <w:bookmarkStart w:id="70" w:name="_Toc13277"/>
      <w:r>
        <w:rPr>
          <w:rFonts w:hint="eastAsia" w:ascii="宋体" w:hAnsi="宋体" w:eastAsia="宋体" w:cs="宋体"/>
          <w:color w:val="auto"/>
          <w:kern w:val="0"/>
          <w:sz w:val="21"/>
          <w:szCs w:val="21"/>
          <w:highlight w:val="none"/>
          <w:lang w:val="en-US" w:eastAsia="zh-CN"/>
        </w:rPr>
        <w:t>※</w:t>
      </w:r>
      <w:r>
        <w:rPr>
          <w:rFonts w:hint="eastAsia" w:ascii="宋体" w:hAnsi="宋体" w:eastAsia="宋体" w:cs="宋体"/>
          <w:b/>
          <w:color w:val="auto"/>
          <w:sz w:val="24"/>
          <w:szCs w:val="24"/>
          <w:highlight w:val="none"/>
          <w:lang w:val="en-US" w:eastAsia="zh-CN"/>
        </w:rPr>
        <w:t>七、附件、图纸及包装要求</w:t>
      </w:r>
      <w:bookmarkEnd w:id="68"/>
      <w:bookmarkEnd w:id="69"/>
      <w:bookmarkEnd w:id="70"/>
    </w:p>
    <w:p w14:paraId="4CD308E7">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所有设备按照制造商规定的产品包装和随机标准附件为准。</w:t>
      </w:r>
    </w:p>
    <w:bookmarkEnd w:id="67"/>
    <w:p w14:paraId="07720593">
      <w:pPr>
        <w:pStyle w:val="3"/>
        <w:spacing w:line="400" w:lineRule="exact"/>
        <w:ind w:firstLine="420" w:firstLineChars="200"/>
        <w:rPr>
          <w:rFonts w:hint="eastAsia" w:eastAsia="宋体" w:cs="宋体"/>
          <w:b/>
          <w:color w:val="auto"/>
          <w:sz w:val="24"/>
          <w:szCs w:val="24"/>
          <w:highlight w:val="none"/>
          <w:lang w:val="en-US" w:eastAsia="zh-CN"/>
        </w:rPr>
      </w:pPr>
      <w:bookmarkStart w:id="71" w:name="_Toc17995"/>
      <w:bookmarkStart w:id="72" w:name="_Toc19799"/>
      <w:bookmarkStart w:id="73" w:name="_Toc13899"/>
      <w:r>
        <w:rPr>
          <w:rFonts w:hint="eastAsia" w:ascii="宋体" w:hAnsi="宋体" w:eastAsia="宋体" w:cs="宋体"/>
          <w:color w:val="auto"/>
          <w:kern w:val="0"/>
          <w:sz w:val="21"/>
          <w:szCs w:val="21"/>
          <w:highlight w:val="none"/>
        </w:rPr>
        <w:t>※</w:t>
      </w:r>
      <w:r>
        <w:rPr>
          <w:rFonts w:hint="eastAsia" w:eastAsia="宋体" w:cs="宋体"/>
          <w:b/>
          <w:color w:val="auto"/>
          <w:sz w:val="24"/>
          <w:szCs w:val="24"/>
          <w:highlight w:val="none"/>
          <w:lang w:val="en-US" w:eastAsia="zh-CN"/>
        </w:rPr>
        <w:t>八、违约责任</w:t>
      </w:r>
      <w:bookmarkEnd w:id="71"/>
      <w:bookmarkEnd w:id="72"/>
    </w:p>
    <w:p w14:paraId="65B19FBA">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lang w:val="en-US" w:eastAsia="zh-CN"/>
        </w:rPr>
        <w:t>供应商未在约定期限完成交付验收，延迟交付每日支付千分之三的违约金，超过30日未能交付，采购人有权解除合同；验收不合格或使用中发现产品质量缺陷，采购人有权要求供应商整改，整改期限为10日，整改期限届满仍未完成的供应商每日支付千分之三的违约金，超过20日未能完成整改，采购人有权解除合同；所投和交付产品须为正规合格产品，后期发现或鉴定为假冒伪劣产品供应商应承担所有费用。</w:t>
      </w:r>
    </w:p>
    <w:p w14:paraId="56003CFD">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二</w:t>
      </w:r>
      <w:r>
        <w:rPr>
          <w:rFonts w:hint="eastAsia" w:ascii="宋体" w:hAnsi="宋体" w:eastAsia="宋体" w:cs="宋体"/>
          <w:color w:val="auto"/>
          <w:kern w:val="0"/>
          <w:sz w:val="24"/>
          <w:szCs w:val="24"/>
          <w:highlight w:val="none"/>
          <w:lang w:val="en-US" w:eastAsia="zh-CN"/>
        </w:rPr>
        <w:t>）出现下列情况之一的，采购人有权拒绝支付应付货款,并有权单方解除合同，供应商应承担不低于合同结算总金额30%的违约金，有特殊约定的按照特殊约定执行：①交付和验收整改超期以及供应商主动要求终止合同的；②供应商所供设备出现技术和质量问题，未无条件更换同品牌、同规格、同型号产品和提出整改措施，或整改效果不达标的；③供应商提供虚假书面材料的(如：资质文件、合格证明等)；④供应商未遵守《廉洁购销协议》相关条款的；⑤合同有效期内，未经采购人同意，供应商擅自转让债权变更收款公司信息的；⑥供应商相关资质文件未处于有效期内的(如：营业执照、许可证、授权委托书等)；⑦供应商所供产品与本合同约定或响应文件载明内容不一致的；⑧供应商及其产品发生泄漏医院数据及患者隐私事件，采购人有权解除合同并要求供应商返还已支付款项并承担合同金额1倍的违约金；⑨验收后使用中发现供应商提供的产品有质量或安全问题供应商未立即整改，采购人有权解除合同并要求供应商承担项目金额2倍违约金；⑩供应商交付前明知存在缺陷仍继续交付或交付后知晓缺陷未及时通知采购人并整改，采购人有权解除合同并要求供应商承担项目金额3倍违约金。</w:t>
      </w:r>
    </w:p>
    <w:p w14:paraId="46C3463C">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三</w:t>
      </w:r>
      <w:r>
        <w:rPr>
          <w:rFonts w:hint="eastAsia" w:ascii="宋体" w:hAnsi="宋体" w:eastAsia="宋体" w:cs="宋体"/>
          <w:color w:val="auto"/>
          <w:kern w:val="0"/>
          <w:sz w:val="24"/>
          <w:szCs w:val="24"/>
          <w:highlight w:val="none"/>
          <w:lang w:val="en-US" w:eastAsia="zh-CN"/>
        </w:rPr>
        <w:t>）因供应商违约导致采购人损失的，应赔偿对医院造成的直接和间接全部损失。</w:t>
      </w:r>
    </w:p>
    <w:p w14:paraId="3539A729">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四</w:t>
      </w:r>
      <w:r>
        <w:rPr>
          <w:rFonts w:hint="eastAsia" w:ascii="宋体" w:hAnsi="宋体" w:eastAsia="宋体" w:cs="宋体"/>
          <w:color w:val="auto"/>
          <w:kern w:val="0"/>
          <w:sz w:val="24"/>
          <w:szCs w:val="24"/>
          <w:highlight w:val="none"/>
          <w:lang w:val="en-US" w:eastAsia="zh-CN"/>
        </w:rPr>
        <w:t>）供应商提供的竞标资料不真实的，承担因此给采购人造成的一切损失</w:t>
      </w:r>
      <w:r>
        <w:rPr>
          <w:rFonts w:hint="eastAsia" w:ascii="宋体" w:hAnsi="宋体" w:cs="宋体"/>
          <w:color w:val="auto"/>
          <w:kern w:val="0"/>
          <w:sz w:val="24"/>
          <w:szCs w:val="24"/>
          <w:highlight w:val="none"/>
          <w:lang w:val="en-US" w:eastAsia="zh-CN"/>
        </w:rPr>
        <w:t>，同时</w:t>
      </w:r>
      <w:r>
        <w:rPr>
          <w:rFonts w:hint="eastAsia" w:ascii="宋体" w:hAnsi="宋体" w:eastAsia="宋体" w:cs="宋体"/>
          <w:color w:val="auto"/>
          <w:kern w:val="0"/>
          <w:sz w:val="24"/>
          <w:szCs w:val="24"/>
          <w:highlight w:val="none"/>
          <w:lang w:val="en-US" w:eastAsia="zh-CN"/>
        </w:rPr>
        <w:t>采购人有权单方面终止合同并将其列为</w:t>
      </w:r>
      <w:r>
        <w:rPr>
          <w:rFonts w:hint="eastAsia" w:ascii="宋体" w:hAnsi="宋体" w:cs="宋体"/>
          <w:color w:val="auto"/>
          <w:kern w:val="0"/>
          <w:sz w:val="24"/>
          <w:szCs w:val="24"/>
          <w:highlight w:val="none"/>
          <w:lang w:val="en-US" w:eastAsia="zh-CN"/>
        </w:rPr>
        <w:t>“供应商不良行为记录名单”</w:t>
      </w:r>
      <w:r>
        <w:rPr>
          <w:rFonts w:hint="eastAsia" w:ascii="宋体" w:hAnsi="宋体" w:eastAsia="宋体" w:cs="宋体"/>
          <w:color w:val="auto"/>
          <w:kern w:val="0"/>
          <w:sz w:val="24"/>
          <w:szCs w:val="24"/>
          <w:highlight w:val="none"/>
          <w:lang w:val="en-US" w:eastAsia="zh-CN"/>
        </w:rPr>
        <w:t>进行管理</w:t>
      </w:r>
      <w:r>
        <w:rPr>
          <w:rFonts w:hint="eastAsia" w:ascii="宋体" w:hAnsi="宋体" w:cs="宋体"/>
          <w:color w:val="auto"/>
          <w:kern w:val="0"/>
          <w:sz w:val="24"/>
          <w:szCs w:val="24"/>
          <w:highlight w:val="none"/>
          <w:lang w:val="en-US" w:eastAsia="zh-CN"/>
        </w:rPr>
        <w:t>。</w:t>
      </w:r>
    </w:p>
    <w:p w14:paraId="15586091">
      <w:pPr>
        <w:snapToGrid w:val="0"/>
        <w:spacing w:line="400" w:lineRule="exact"/>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五</w:t>
      </w:r>
      <w:r>
        <w:rPr>
          <w:rFonts w:hint="eastAsia" w:ascii="宋体" w:hAnsi="宋体" w:eastAsia="宋体" w:cs="宋体"/>
          <w:color w:val="auto"/>
          <w:kern w:val="0"/>
          <w:sz w:val="24"/>
          <w:szCs w:val="24"/>
          <w:highlight w:val="none"/>
          <w:lang w:val="en-US" w:eastAsia="zh-CN"/>
        </w:rPr>
        <w:t>）合同履行期间发生争议双方协商，协商不成向重庆市璧山区人民法院提起诉讼。</w:t>
      </w:r>
    </w:p>
    <w:p w14:paraId="40833D04">
      <w:pPr>
        <w:pStyle w:val="3"/>
        <w:spacing w:line="400" w:lineRule="exact"/>
        <w:ind w:firstLine="482" w:firstLineChars="200"/>
        <w:rPr>
          <w:rFonts w:hint="eastAsia" w:ascii="宋体" w:hAnsi="宋体" w:eastAsia="宋体" w:cs="宋体"/>
          <w:b/>
          <w:color w:val="auto"/>
          <w:sz w:val="24"/>
          <w:highlight w:val="none"/>
        </w:rPr>
      </w:pPr>
      <w:bookmarkStart w:id="74" w:name="_Toc5362"/>
      <w:bookmarkStart w:id="75" w:name="_Toc2555"/>
      <w:r>
        <w:rPr>
          <w:rFonts w:hint="eastAsia"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其他商务要求内容</w:t>
      </w:r>
      <w:bookmarkEnd w:id="73"/>
      <w:bookmarkEnd w:id="74"/>
      <w:bookmarkEnd w:id="75"/>
    </w:p>
    <w:p w14:paraId="2F58126F">
      <w:pPr>
        <w:snapToGrid w:val="0"/>
        <w:spacing w:line="400" w:lineRule="exact"/>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售后</w:t>
      </w:r>
      <w:r>
        <w:rPr>
          <w:rFonts w:hint="eastAsia" w:ascii="宋体" w:hAnsi="宋体" w:eastAsia="宋体" w:cs="宋体"/>
          <w:color w:val="auto"/>
          <w:kern w:val="0"/>
          <w:sz w:val="24"/>
          <w:szCs w:val="24"/>
          <w:highlight w:val="none"/>
          <w:lang w:eastAsia="zh-CN"/>
        </w:rPr>
        <w:t>服务</w:t>
      </w:r>
      <w:r>
        <w:rPr>
          <w:rFonts w:hint="eastAsia" w:ascii="宋体" w:hAnsi="宋体" w:eastAsia="宋体" w:cs="宋体"/>
          <w:color w:val="auto"/>
          <w:kern w:val="0"/>
          <w:sz w:val="24"/>
          <w:szCs w:val="24"/>
          <w:highlight w:val="none"/>
          <w:lang w:val="en-US" w:eastAsia="zh-CN"/>
        </w:rPr>
        <w:t>及培训</w:t>
      </w:r>
      <w:r>
        <w:rPr>
          <w:rFonts w:hint="eastAsia" w:ascii="宋体" w:hAnsi="宋体" w:eastAsia="宋体" w:cs="宋体"/>
          <w:color w:val="auto"/>
          <w:kern w:val="0"/>
          <w:sz w:val="24"/>
          <w:szCs w:val="24"/>
          <w:highlight w:val="none"/>
          <w:lang w:eastAsia="zh-CN"/>
        </w:rPr>
        <w:t>方案（</w:t>
      </w:r>
      <w:r>
        <w:rPr>
          <w:rFonts w:hint="eastAsia" w:ascii="宋体" w:hAnsi="宋体" w:eastAsia="宋体" w:cs="宋体"/>
          <w:color w:val="auto"/>
          <w:kern w:val="0"/>
          <w:sz w:val="24"/>
          <w:szCs w:val="24"/>
          <w:highlight w:val="none"/>
          <w:lang w:val="en-US" w:eastAsia="zh-CN"/>
        </w:rPr>
        <w:t>如有</w:t>
      </w:r>
      <w:r>
        <w:rPr>
          <w:rFonts w:hint="eastAsia" w:ascii="宋体" w:hAnsi="宋体" w:eastAsia="宋体" w:cs="宋体"/>
          <w:color w:val="auto"/>
          <w:kern w:val="0"/>
          <w:sz w:val="24"/>
          <w:szCs w:val="24"/>
          <w:highlight w:val="none"/>
          <w:lang w:eastAsia="zh-CN"/>
        </w:rPr>
        <w:t>）</w:t>
      </w:r>
    </w:p>
    <w:p w14:paraId="7386EE58">
      <w:pPr>
        <w:snapToGrid w:val="0"/>
        <w:spacing w:line="400" w:lineRule="exact"/>
        <w:ind w:firstLine="480" w:firstLineChars="200"/>
        <w:rPr>
          <w:rFonts w:hint="eastAsia" w:ascii="宋体" w:hAnsi="宋体" w:cs="仿宋"/>
          <w:color w:val="auto"/>
          <w:kern w:val="0"/>
          <w:sz w:val="24"/>
          <w:szCs w:val="24"/>
          <w:highlight w:val="none"/>
        </w:rPr>
      </w:pPr>
      <w:r>
        <w:rPr>
          <w:rFonts w:hint="eastAsia" w:ascii="宋体" w:hAnsi="宋体" w:cs="仿宋"/>
          <w:color w:val="auto"/>
          <w:kern w:val="0"/>
          <w:sz w:val="24"/>
          <w:szCs w:val="24"/>
          <w:highlight w:val="none"/>
        </w:rPr>
        <w:t>（</w:t>
      </w:r>
      <w:r>
        <w:rPr>
          <w:rFonts w:hint="eastAsia" w:ascii="宋体" w:hAnsi="宋体" w:cs="仿宋"/>
          <w:color w:val="auto"/>
          <w:kern w:val="0"/>
          <w:sz w:val="24"/>
          <w:szCs w:val="24"/>
          <w:highlight w:val="none"/>
          <w:lang w:val="en-US" w:eastAsia="zh-CN"/>
        </w:rPr>
        <w:t>二</w:t>
      </w:r>
      <w:r>
        <w:rPr>
          <w:rFonts w:hint="eastAsia" w:ascii="宋体" w:hAnsi="宋体" w:cs="仿宋"/>
          <w:color w:val="auto"/>
          <w:kern w:val="0"/>
          <w:sz w:val="24"/>
          <w:szCs w:val="24"/>
          <w:highlight w:val="none"/>
        </w:rPr>
        <w:t>）</w:t>
      </w:r>
      <w:r>
        <w:rPr>
          <w:rFonts w:hint="eastAsia" w:ascii="宋体" w:hAnsi="宋体" w:eastAsia="宋体" w:cs="宋体"/>
          <w:color w:val="auto"/>
          <w:kern w:val="0"/>
          <w:sz w:val="24"/>
          <w:szCs w:val="24"/>
          <w:highlight w:val="none"/>
          <w:lang w:val="en-US" w:eastAsia="zh-CN"/>
        </w:rPr>
        <w:t>如履约验收不合格，双方自动解除合同</w:t>
      </w:r>
      <w:r>
        <w:rPr>
          <w:rFonts w:hint="eastAsia" w:ascii="宋体" w:hAnsi="宋体" w:cs="宋体"/>
          <w:color w:val="auto"/>
          <w:kern w:val="0"/>
          <w:sz w:val="24"/>
          <w:szCs w:val="24"/>
          <w:highlight w:val="none"/>
          <w:lang w:val="en-US" w:eastAsia="zh-CN"/>
        </w:rPr>
        <w:t>并承担违约责任</w:t>
      </w:r>
      <w:r>
        <w:rPr>
          <w:rFonts w:hint="eastAsia" w:ascii="宋体" w:hAnsi="宋体" w:eastAsia="宋体" w:cs="宋体"/>
          <w:color w:val="auto"/>
          <w:kern w:val="0"/>
          <w:sz w:val="24"/>
          <w:szCs w:val="24"/>
          <w:highlight w:val="none"/>
          <w:lang w:val="en-US" w:eastAsia="zh-CN"/>
        </w:rPr>
        <w:t>。</w:t>
      </w:r>
    </w:p>
    <w:p w14:paraId="7C70EB41">
      <w:pPr>
        <w:pageBreakBefore w:val="0"/>
        <w:kinsoku/>
        <w:wordWrap/>
        <w:overflowPunct/>
        <w:topLinePunct w:val="0"/>
        <w:autoSpaceDE/>
        <w:autoSpaceDN/>
        <w:bidi w:val="0"/>
        <w:adjustRightInd/>
        <w:snapToGrid w:val="0"/>
        <w:spacing w:line="400" w:lineRule="exact"/>
        <w:ind w:firstLine="480" w:firstLineChars="200"/>
        <w:rPr>
          <w:rFonts w:hint="eastAsia" w:ascii="宋体" w:hAnsi="宋体" w:cs="仿宋"/>
          <w:color w:val="auto"/>
          <w:kern w:val="0"/>
          <w:sz w:val="24"/>
          <w:szCs w:val="24"/>
          <w:highlight w:val="none"/>
          <w:lang w:eastAsia="zh-CN"/>
        </w:rPr>
      </w:pPr>
      <w:r>
        <w:rPr>
          <w:rFonts w:hint="eastAsia" w:ascii="宋体" w:hAnsi="宋体" w:cs="仿宋"/>
          <w:color w:val="auto"/>
          <w:kern w:val="0"/>
          <w:sz w:val="24"/>
          <w:szCs w:val="24"/>
          <w:highlight w:val="none"/>
          <w:lang w:eastAsia="zh-CN"/>
        </w:rPr>
        <w:t>（</w:t>
      </w:r>
      <w:r>
        <w:rPr>
          <w:rFonts w:hint="eastAsia" w:ascii="宋体" w:hAnsi="宋体" w:cs="仿宋"/>
          <w:color w:val="auto"/>
          <w:kern w:val="0"/>
          <w:sz w:val="24"/>
          <w:szCs w:val="24"/>
          <w:highlight w:val="none"/>
          <w:lang w:val="en-US" w:eastAsia="zh-CN"/>
        </w:rPr>
        <w:t>三</w:t>
      </w:r>
      <w:r>
        <w:rPr>
          <w:rFonts w:hint="eastAsia" w:ascii="宋体" w:hAnsi="宋体" w:cs="仿宋"/>
          <w:color w:val="auto"/>
          <w:kern w:val="0"/>
          <w:sz w:val="24"/>
          <w:szCs w:val="24"/>
          <w:highlight w:val="none"/>
          <w:lang w:eastAsia="zh-CN"/>
        </w:rPr>
        <w:t>）</w:t>
      </w:r>
      <w:r>
        <w:rPr>
          <w:rFonts w:hint="eastAsia" w:ascii="宋体" w:hAnsi="宋体" w:cs="仿宋"/>
          <w:color w:val="auto"/>
          <w:kern w:val="0"/>
          <w:sz w:val="24"/>
          <w:szCs w:val="24"/>
          <w:highlight w:val="none"/>
        </w:rPr>
        <w:t>其他未尽事宜由供需双方在采购合同中详细约定</w:t>
      </w:r>
      <w:r>
        <w:rPr>
          <w:rFonts w:hint="eastAsia" w:ascii="宋体" w:hAnsi="宋体" w:cs="仿宋"/>
          <w:color w:val="auto"/>
          <w:kern w:val="0"/>
          <w:sz w:val="24"/>
          <w:szCs w:val="24"/>
          <w:highlight w:val="none"/>
          <w:lang w:eastAsia="zh-CN"/>
        </w:rPr>
        <w:t>。</w:t>
      </w:r>
    </w:p>
    <w:p w14:paraId="49F77380">
      <w:pPr>
        <w:pageBreakBefore w:val="0"/>
        <w:kinsoku/>
        <w:wordWrap/>
        <w:overflowPunct/>
        <w:topLinePunct w:val="0"/>
        <w:autoSpaceDE/>
        <w:autoSpaceDN/>
        <w:bidi w:val="0"/>
        <w:adjustRightInd/>
        <w:snapToGrid w:val="0"/>
        <w:spacing w:line="400" w:lineRule="exact"/>
        <w:ind w:firstLine="480" w:firstLineChars="200"/>
        <w:rPr>
          <w:rFonts w:hint="default" w:ascii="宋体" w:hAnsi="宋体" w:cs="仿宋"/>
          <w:color w:val="auto"/>
          <w:kern w:val="0"/>
          <w:sz w:val="24"/>
          <w:szCs w:val="24"/>
          <w:highlight w:val="none"/>
          <w:lang w:val="en-US" w:eastAsia="zh-CN"/>
        </w:rPr>
      </w:pPr>
      <w:r>
        <w:rPr>
          <w:rFonts w:hint="eastAsia" w:ascii="宋体" w:hAnsi="宋体" w:cs="仿宋"/>
          <w:color w:val="auto"/>
          <w:kern w:val="0"/>
          <w:sz w:val="24"/>
          <w:szCs w:val="24"/>
          <w:highlight w:val="none"/>
          <w:lang w:eastAsia="zh-CN"/>
        </w:rPr>
        <w:t>（</w:t>
      </w:r>
      <w:r>
        <w:rPr>
          <w:rFonts w:hint="eastAsia" w:ascii="宋体" w:hAnsi="宋体" w:cs="仿宋"/>
          <w:color w:val="auto"/>
          <w:kern w:val="0"/>
          <w:sz w:val="24"/>
          <w:szCs w:val="24"/>
          <w:highlight w:val="none"/>
          <w:lang w:val="en-US" w:eastAsia="zh-CN"/>
        </w:rPr>
        <w:t>四</w:t>
      </w:r>
      <w:r>
        <w:rPr>
          <w:rFonts w:hint="eastAsia" w:ascii="宋体" w:hAnsi="宋体" w:cs="仿宋"/>
          <w:color w:val="auto"/>
          <w:kern w:val="0"/>
          <w:sz w:val="24"/>
          <w:szCs w:val="24"/>
          <w:highlight w:val="none"/>
          <w:lang w:eastAsia="zh-CN"/>
        </w:rPr>
        <w:t>）</w:t>
      </w:r>
      <w:r>
        <w:rPr>
          <w:rFonts w:hint="eastAsia" w:ascii="宋体" w:hAnsi="宋体" w:cs="仿宋"/>
          <w:color w:val="auto"/>
          <w:kern w:val="0"/>
          <w:sz w:val="24"/>
          <w:szCs w:val="24"/>
          <w:highlight w:val="none"/>
          <w:lang w:val="en-US" w:eastAsia="zh-CN"/>
        </w:rPr>
        <w:t>如采购人发现供应商投标文件中出现围串标行为，投标响应供应商应配合采购人提供相应资料进行调查。</w:t>
      </w:r>
    </w:p>
    <w:p w14:paraId="4C8CAE61">
      <w:pPr>
        <w:pStyle w:val="2"/>
        <w:spacing w:before="0" w:after="0" w:line="240" w:lineRule="auto"/>
        <w:rPr>
          <w:rStyle w:val="23"/>
          <w:rFonts w:hint="eastAsia" w:ascii="宋体" w:hAnsi="宋体" w:eastAsia="宋体" w:cs="宋体"/>
          <w:color w:val="auto"/>
          <w:highlight w:val="none"/>
          <w:lang w:val="zh-TW"/>
        </w:rPr>
      </w:pPr>
      <w:r>
        <w:rPr>
          <w:rStyle w:val="23"/>
          <w:rFonts w:hint="eastAsia" w:ascii="宋体" w:hAnsi="宋体" w:eastAsia="宋体" w:cs="宋体"/>
          <w:color w:val="auto"/>
          <w:highlight w:val="none"/>
          <w:lang w:val="zh-TW" w:eastAsia="zh-TW"/>
        </w:rPr>
        <w:br w:type="page"/>
      </w:r>
      <w:bookmarkStart w:id="76" w:name="_Toc8146"/>
      <w:bookmarkStart w:id="77" w:name="_Toc27653"/>
      <w:bookmarkStart w:id="78" w:name="_Toc294"/>
      <w:r>
        <w:rPr>
          <w:rStyle w:val="23"/>
          <w:rFonts w:hint="eastAsia" w:ascii="宋体" w:hAnsi="宋体" w:eastAsia="宋体" w:cs="宋体"/>
          <w:color w:val="auto"/>
          <w:highlight w:val="none"/>
          <w:lang w:val="zh-TW" w:eastAsia="zh-TW"/>
        </w:rPr>
        <w:t xml:space="preserve">第四篇  </w:t>
      </w:r>
      <w:r>
        <w:rPr>
          <w:rStyle w:val="23"/>
          <w:rFonts w:hint="eastAsia" w:ascii="宋体" w:hAnsi="宋体" w:eastAsia="宋体" w:cs="宋体"/>
          <w:color w:val="auto"/>
          <w:highlight w:val="none"/>
          <w:lang w:val="zh-TW"/>
        </w:rPr>
        <w:t>资格审查和评标办法</w:t>
      </w:r>
      <w:bookmarkEnd w:id="76"/>
      <w:bookmarkEnd w:id="77"/>
      <w:bookmarkEnd w:id="78"/>
    </w:p>
    <w:p w14:paraId="7DFB61ED">
      <w:pPr>
        <w:pStyle w:val="3"/>
        <w:spacing w:line="400" w:lineRule="exact"/>
        <w:ind w:firstLine="482" w:firstLineChars="200"/>
        <w:rPr>
          <w:rFonts w:hint="eastAsia" w:ascii="宋体" w:hAnsi="宋体" w:eastAsia="宋体" w:cs="宋体"/>
          <w:b/>
          <w:color w:val="auto"/>
          <w:sz w:val="24"/>
          <w:szCs w:val="24"/>
          <w:highlight w:val="none"/>
          <w:lang w:val="zh-TW" w:eastAsia="zh-TW"/>
        </w:rPr>
      </w:pPr>
      <w:bookmarkStart w:id="79" w:name="_Toc9332"/>
      <w:bookmarkStart w:id="80" w:name="_Toc4537"/>
      <w:bookmarkStart w:id="81" w:name="_Toc12759"/>
      <w:bookmarkStart w:id="82" w:name="_Toc21963"/>
      <w:bookmarkStart w:id="83" w:name="_Toc23536"/>
      <w:bookmarkStart w:id="84" w:name="_Toc5292"/>
      <w:r>
        <w:rPr>
          <w:rFonts w:hint="eastAsia" w:ascii="宋体" w:hAnsi="宋体" w:eastAsia="宋体" w:cs="宋体"/>
          <w:b/>
          <w:color w:val="auto"/>
          <w:sz w:val="24"/>
          <w:szCs w:val="24"/>
          <w:highlight w:val="none"/>
          <w:lang w:val="zh-TW" w:eastAsia="zh-TW"/>
        </w:rPr>
        <w:t>一、评标方法</w:t>
      </w:r>
      <w:bookmarkEnd w:id="79"/>
      <w:bookmarkEnd w:id="80"/>
      <w:bookmarkEnd w:id="81"/>
      <w:bookmarkEnd w:id="82"/>
      <w:bookmarkEnd w:id="83"/>
      <w:bookmarkEnd w:id="84"/>
    </w:p>
    <w:p w14:paraId="513D7F80">
      <w:pPr>
        <w:snapToGrid w:val="0"/>
        <w:spacing w:line="400" w:lineRule="exact"/>
        <w:ind w:firstLine="480" w:firstLineChars="200"/>
        <w:rPr>
          <w:rStyle w:val="23"/>
          <w:rFonts w:hint="eastAsia" w:ascii="宋体" w:hAnsi="宋体" w:eastAsia="宋体" w:cs="宋体"/>
          <w:color w:val="auto"/>
          <w:highlight w:val="none"/>
          <w:u w:val="none" w:color="000000"/>
          <w:lang w:val="zh-TW" w:eastAsia="zh-TW"/>
        </w:rPr>
      </w:pPr>
      <w:r>
        <w:rPr>
          <w:rStyle w:val="23"/>
          <w:rFonts w:hint="eastAsia" w:ascii="宋体" w:hAnsi="宋体" w:eastAsia="宋体" w:cs="宋体"/>
          <w:color w:val="auto"/>
          <w:highlight w:val="none"/>
          <w:u w:val="none" w:color="000000"/>
          <w:lang w:val="zh-TW" w:eastAsia="zh-TW"/>
        </w:rPr>
        <w:t>（一）评标方法定义</w:t>
      </w:r>
    </w:p>
    <w:p w14:paraId="5C7353A2">
      <w:pPr>
        <w:snapToGrid w:val="0"/>
        <w:spacing w:line="400" w:lineRule="exact"/>
        <w:ind w:firstLine="480" w:firstLineChars="200"/>
        <w:rPr>
          <w:rStyle w:val="23"/>
          <w:rFonts w:hint="eastAsia" w:ascii="宋体" w:hAnsi="宋体" w:eastAsia="宋体" w:cs="宋体"/>
          <w:color w:val="auto"/>
          <w:highlight w:val="none"/>
          <w:u w:val="none" w:color="000000"/>
          <w:lang w:val="zh-TW" w:eastAsia="zh-TW"/>
        </w:rPr>
      </w:pPr>
      <w:r>
        <w:rPr>
          <w:rStyle w:val="23"/>
          <w:rFonts w:hint="eastAsia" w:ascii="宋体" w:hAnsi="宋体" w:eastAsia="宋体" w:cs="宋体"/>
          <w:color w:val="auto"/>
          <w:highlight w:val="none"/>
          <w:u w:val="none" w:color="000000"/>
          <w:lang w:val="zh-TW" w:eastAsia="zh-TW"/>
        </w:rPr>
        <w:t>综合评分法：本项目采用综合评分法进行评标。综合评分法，是指</w:t>
      </w:r>
      <w:r>
        <w:rPr>
          <w:rStyle w:val="23"/>
          <w:rFonts w:hint="eastAsia" w:ascii="宋体" w:hAnsi="宋体" w:eastAsia="宋体" w:cs="宋体"/>
          <w:color w:val="auto"/>
          <w:highlight w:val="none"/>
          <w:u w:val="none" w:color="000000"/>
          <w:lang w:val="zh-TW" w:eastAsia="zh-CN"/>
        </w:rPr>
        <w:t>响应文件</w:t>
      </w:r>
      <w:r>
        <w:rPr>
          <w:rStyle w:val="23"/>
          <w:rFonts w:hint="eastAsia" w:ascii="宋体" w:hAnsi="宋体" w:eastAsia="宋体" w:cs="宋体"/>
          <w:color w:val="auto"/>
          <w:highlight w:val="none"/>
          <w:u w:val="none" w:color="000000"/>
          <w:lang w:val="zh-TW" w:eastAsia="zh-TW"/>
        </w:rPr>
        <w:t>满足</w:t>
      </w:r>
      <w:r>
        <w:rPr>
          <w:rStyle w:val="23"/>
          <w:rFonts w:hint="eastAsia" w:ascii="宋体" w:hAnsi="宋体" w:eastAsia="宋体" w:cs="宋体"/>
          <w:color w:val="auto"/>
          <w:highlight w:val="none"/>
          <w:u w:val="none" w:color="000000"/>
          <w:lang w:val="zh-TW" w:eastAsia="zh-CN"/>
        </w:rPr>
        <w:t>竞争性比选文件</w:t>
      </w:r>
      <w:r>
        <w:rPr>
          <w:rStyle w:val="23"/>
          <w:rFonts w:hint="eastAsia" w:ascii="宋体" w:hAnsi="宋体" w:eastAsia="宋体" w:cs="宋体"/>
          <w:color w:val="auto"/>
          <w:highlight w:val="none"/>
          <w:u w:val="none" w:color="000000"/>
          <w:lang w:val="zh-TW" w:eastAsia="zh-TW"/>
        </w:rPr>
        <w:t>全部实质性要求且按照评审因素的量化指标评审得分最高的</w:t>
      </w:r>
      <w:r>
        <w:rPr>
          <w:rStyle w:val="23"/>
          <w:rFonts w:hint="eastAsia" w:ascii="宋体" w:hAnsi="宋体" w:eastAsia="宋体" w:cs="宋体"/>
          <w:color w:val="auto"/>
          <w:highlight w:val="none"/>
          <w:u w:val="none" w:color="000000"/>
          <w:lang w:val="zh-TW" w:eastAsia="zh-CN"/>
        </w:rPr>
        <w:t>供应商</w:t>
      </w:r>
      <w:r>
        <w:rPr>
          <w:rStyle w:val="23"/>
          <w:rFonts w:hint="eastAsia" w:ascii="宋体" w:hAnsi="宋体" w:eastAsia="宋体" w:cs="宋体"/>
          <w:color w:val="auto"/>
          <w:highlight w:val="none"/>
          <w:u w:val="none" w:color="000000"/>
          <w:lang w:val="zh-TW" w:eastAsia="zh-TW"/>
        </w:rPr>
        <w:t>为</w:t>
      </w:r>
      <w:r>
        <w:rPr>
          <w:rStyle w:val="23"/>
          <w:rFonts w:hint="eastAsia" w:ascii="宋体" w:hAnsi="宋体" w:eastAsia="宋体" w:cs="宋体"/>
          <w:color w:val="auto"/>
          <w:highlight w:val="none"/>
          <w:u w:val="none" w:color="000000"/>
          <w:lang w:val="zh-TW" w:eastAsia="zh-CN"/>
        </w:rPr>
        <w:t>成交候选人</w:t>
      </w:r>
      <w:r>
        <w:rPr>
          <w:rStyle w:val="23"/>
          <w:rFonts w:hint="eastAsia" w:ascii="宋体" w:hAnsi="宋体" w:eastAsia="宋体" w:cs="宋体"/>
          <w:color w:val="auto"/>
          <w:highlight w:val="none"/>
          <w:u w:val="none" w:color="000000"/>
          <w:lang w:val="zh-TW" w:eastAsia="zh-TW"/>
        </w:rPr>
        <w:t>的评标方法。</w:t>
      </w:r>
      <w:r>
        <w:rPr>
          <w:rStyle w:val="23"/>
          <w:rFonts w:hint="eastAsia" w:ascii="宋体" w:hAnsi="宋体" w:eastAsia="宋体" w:cs="宋体"/>
          <w:color w:val="auto"/>
          <w:highlight w:val="none"/>
          <w:u w:val="none" w:color="000000"/>
          <w:lang w:val="zh-TW" w:eastAsia="zh-CN"/>
        </w:rPr>
        <w:t>供应商</w:t>
      </w:r>
      <w:r>
        <w:rPr>
          <w:rStyle w:val="23"/>
          <w:rFonts w:hint="eastAsia" w:ascii="宋体" w:hAnsi="宋体" w:eastAsia="宋体" w:cs="宋体"/>
          <w:color w:val="auto"/>
          <w:highlight w:val="none"/>
          <w:u w:val="none" w:color="000000"/>
          <w:lang w:val="zh-TW" w:eastAsia="zh-TW"/>
        </w:rPr>
        <w:t>总得分为价格、商务、技术等评定因素分别按照相应权重值计算分项得分后相加，满分为100分。</w:t>
      </w:r>
    </w:p>
    <w:p w14:paraId="5D34CFDA">
      <w:pPr>
        <w:snapToGrid w:val="0"/>
        <w:spacing w:line="400" w:lineRule="exact"/>
        <w:ind w:firstLine="480" w:firstLineChars="200"/>
        <w:rPr>
          <w:rStyle w:val="23"/>
          <w:rFonts w:hint="eastAsia" w:ascii="宋体" w:hAnsi="宋体" w:eastAsia="宋体" w:cs="宋体"/>
          <w:color w:val="auto"/>
          <w:highlight w:val="none"/>
          <w:u w:val="none" w:color="000000"/>
          <w:lang w:val="zh-TW" w:eastAsia="zh-TW"/>
        </w:rPr>
      </w:pPr>
      <w:r>
        <w:rPr>
          <w:rStyle w:val="23"/>
          <w:rFonts w:hint="eastAsia" w:ascii="宋体" w:hAnsi="宋体" w:eastAsia="宋体" w:cs="宋体"/>
          <w:color w:val="auto"/>
          <w:highlight w:val="none"/>
          <w:u w:val="none" w:color="000000"/>
          <w:lang w:val="zh-TW" w:eastAsia="zh-TW"/>
        </w:rPr>
        <w:t>（二）评标程序</w:t>
      </w:r>
    </w:p>
    <w:p w14:paraId="44A1963E">
      <w:pPr>
        <w:snapToGrid w:val="0"/>
        <w:spacing w:line="400" w:lineRule="exact"/>
        <w:ind w:firstLine="480" w:firstLineChars="200"/>
        <w:rPr>
          <w:rStyle w:val="23"/>
          <w:rFonts w:hint="eastAsia" w:ascii="宋体" w:hAnsi="宋体" w:eastAsia="宋体" w:cs="宋体"/>
          <w:color w:val="auto"/>
          <w:highlight w:val="none"/>
          <w:u w:val="none" w:color="000000"/>
          <w:lang w:val="zh-TW" w:eastAsia="zh-TW"/>
        </w:rPr>
      </w:pPr>
      <w:r>
        <w:rPr>
          <w:rStyle w:val="23"/>
          <w:rFonts w:hint="eastAsia" w:ascii="宋体" w:hAnsi="宋体" w:eastAsia="宋体" w:cs="宋体"/>
          <w:color w:val="auto"/>
          <w:highlight w:val="none"/>
          <w:u w:val="none" w:color="000000"/>
          <w:lang w:val="zh-TW" w:eastAsia="zh-TW"/>
        </w:rPr>
        <w:t>评标工作由</w:t>
      </w:r>
      <w:r>
        <w:rPr>
          <w:rStyle w:val="23"/>
          <w:rFonts w:hint="eastAsia" w:ascii="宋体" w:hAnsi="宋体" w:eastAsia="宋体" w:cs="宋体"/>
          <w:color w:val="auto"/>
          <w:highlight w:val="none"/>
          <w:u w:val="none" w:color="000000"/>
          <w:lang w:val="zh-TW" w:eastAsia="zh-CN"/>
        </w:rPr>
        <w:t>比选代理机构</w:t>
      </w:r>
      <w:r>
        <w:rPr>
          <w:rStyle w:val="23"/>
          <w:rFonts w:hint="eastAsia" w:ascii="宋体" w:hAnsi="宋体" w:eastAsia="宋体" w:cs="宋体"/>
          <w:color w:val="auto"/>
          <w:highlight w:val="none"/>
          <w:u w:val="none" w:color="000000"/>
          <w:lang w:val="zh-TW" w:eastAsia="zh-TW"/>
        </w:rPr>
        <w:t>负责组织，具体评标事务由</w:t>
      </w:r>
      <w:r>
        <w:rPr>
          <w:rStyle w:val="23"/>
          <w:rFonts w:hint="eastAsia" w:ascii="宋体" w:hAnsi="宋体" w:cs="宋体"/>
          <w:color w:val="auto"/>
          <w:highlight w:val="none"/>
          <w:u w:val="none" w:color="000000"/>
          <w:lang w:val="zh-TW" w:eastAsia="zh-CN"/>
        </w:rPr>
        <w:t>采购人</w:t>
      </w:r>
      <w:r>
        <w:rPr>
          <w:rStyle w:val="23"/>
          <w:rFonts w:hint="eastAsia" w:ascii="宋体" w:hAnsi="宋体" w:eastAsia="宋体" w:cs="宋体"/>
          <w:color w:val="auto"/>
          <w:highlight w:val="none"/>
          <w:u w:val="none" w:color="000000"/>
          <w:lang w:val="zh-TW" w:eastAsia="zh-TW"/>
        </w:rPr>
        <w:t>依法组建的评标委员会负责。</w:t>
      </w:r>
    </w:p>
    <w:p w14:paraId="27465B24">
      <w:pPr>
        <w:snapToGrid w:val="0"/>
        <w:spacing w:line="400" w:lineRule="exact"/>
        <w:ind w:firstLine="480" w:firstLineChars="200"/>
        <w:rPr>
          <w:rStyle w:val="23"/>
          <w:rFonts w:hint="eastAsia" w:ascii="宋体" w:hAnsi="宋体" w:eastAsia="宋体" w:cs="宋体"/>
          <w:color w:val="auto"/>
          <w:highlight w:val="none"/>
          <w:u w:val="none" w:color="000000"/>
          <w:lang w:val="zh-TW" w:eastAsia="zh-TW"/>
        </w:rPr>
      </w:pPr>
      <w:r>
        <w:rPr>
          <w:rStyle w:val="23"/>
          <w:rFonts w:hint="eastAsia" w:ascii="宋体" w:hAnsi="宋体" w:eastAsia="宋体" w:cs="宋体"/>
          <w:color w:val="auto"/>
          <w:highlight w:val="none"/>
          <w:u w:val="none" w:color="000000"/>
          <w:lang w:val="zh-TW" w:eastAsia="zh-TW"/>
        </w:rPr>
        <w:t>评标委员会成员到位后，推举其中一位评审专家担任评审组长，并由评审组长牵头组织该项目评审工作。评标委员会按以下程序独立履行评审职责：</w:t>
      </w:r>
    </w:p>
    <w:p w14:paraId="57C3CF4C">
      <w:pPr>
        <w:snapToGrid w:val="0"/>
        <w:spacing w:line="400" w:lineRule="exact"/>
        <w:ind w:firstLine="480" w:firstLineChars="200"/>
        <w:rPr>
          <w:rStyle w:val="23"/>
          <w:rFonts w:hint="eastAsia" w:ascii="宋体" w:hAnsi="宋体" w:eastAsia="宋体" w:cs="宋体"/>
          <w:color w:val="auto"/>
          <w:highlight w:val="none"/>
          <w:u w:val="none" w:color="000000"/>
          <w:lang w:val="zh-TW" w:eastAsia="zh-TW"/>
        </w:rPr>
      </w:pPr>
      <w:r>
        <w:rPr>
          <w:rStyle w:val="23"/>
          <w:rFonts w:hint="eastAsia" w:ascii="宋体" w:hAnsi="宋体" w:cs="宋体"/>
          <w:color w:val="auto"/>
          <w:highlight w:val="none"/>
          <w:u w:val="none" w:color="000000"/>
          <w:lang w:val="en-US" w:eastAsia="zh-CN"/>
        </w:rPr>
        <w:t>1.</w:t>
      </w:r>
      <w:r>
        <w:rPr>
          <w:rStyle w:val="23"/>
          <w:rFonts w:hint="eastAsia" w:ascii="宋体" w:hAnsi="宋体" w:eastAsia="宋体" w:cs="宋体"/>
          <w:color w:val="auto"/>
          <w:highlight w:val="none"/>
          <w:u w:val="none" w:color="000000"/>
          <w:lang w:val="zh-TW" w:eastAsia="zh-TW"/>
        </w:rPr>
        <w:t>资格性检查。依据法律法规和</w:t>
      </w:r>
      <w:r>
        <w:rPr>
          <w:rStyle w:val="23"/>
          <w:rFonts w:hint="eastAsia" w:ascii="宋体" w:hAnsi="宋体" w:eastAsia="宋体" w:cs="宋体"/>
          <w:color w:val="auto"/>
          <w:highlight w:val="none"/>
          <w:u w:val="none" w:color="000000"/>
          <w:lang w:val="zh-TW" w:eastAsia="zh-CN"/>
        </w:rPr>
        <w:t>竞争性比选文件</w:t>
      </w:r>
      <w:r>
        <w:rPr>
          <w:rStyle w:val="23"/>
          <w:rFonts w:hint="eastAsia" w:ascii="宋体" w:hAnsi="宋体" w:eastAsia="宋体" w:cs="宋体"/>
          <w:color w:val="auto"/>
          <w:highlight w:val="none"/>
          <w:u w:val="none" w:color="000000"/>
          <w:lang w:val="zh-TW" w:eastAsia="zh-TW"/>
        </w:rPr>
        <w:t>的规定，对</w:t>
      </w:r>
      <w:r>
        <w:rPr>
          <w:rStyle w:val="23"/>
          <w:rFonts w:hint="eastAsia" w:ascii="宋体" w:hAnsi="宋体" w:eastAsia="宋体" w:cs="宋体"/>
          <w:color w:val="auto"/>
          <w:highlight w:val="none"/>
          <w:u w:val="none" w:color="000000"/>
          <w:lang w:val="zh-TW" w:eastAsia="zh-CN"/>
        </w:rPr>
        <w:t>响应文件</w:t>
      </w:r>
      <w:r>
        <w:rPr>
          <w:rStyle w:val="23"/>
          <w:rFonts w:hint="eastAsia" w:ascii="宋体" w:hAnsi="宋体" w:eastAsia="宋体" w:cs="宋体"/>
          <w:color w:val="auto"/>
          <w:highlight w:val="none"/>
          <w:u w:val="none" w:color="000000"/>
          <w:lang w:val="zh-TW" w:eastAsia="zh-TW"/>
        </w:rPr>
        <w:t>中的资格证明进行审查，以确定</w:t>
      </w:r>
      <w:r>
        <w:rPr>
          <w:rStyle w:val="23"/>
          <w:rFonts w:hint="eastAsia" w:ascii="宋体" w:hAnsi="宋体" w:eastAsia="宋体" w:cs="宋体"/>
          <w:color w:val="auto"/>
          <w:highlight w:val="none"/>
          <w:u w:val="none" w:color="000000"/>
          <w:lang w:val="zh-TW" w:eastAsia="zh-CN"/>
        </w:rPr>
        <w:t>供应商</w:t>
      </w:r>
      <w:r>
        <w:rPr>
          <w:rStyle w:val="23"/>
          <w:rFonts w:hint="eastAsia" w:ascii="宋体" w:hAnsi="宋体" w:eastAsia="宋体" w:cs="宋体"/>
          <w:color w:val="auto"/>
          <w:highlight w:val="none"/>
          <w:u w:val="none" w:color="000000"/>
          <w:lang w:val="zh-TW" w:eastAsia="zh-TW"/>
        </w:rPr>
        <w:t>是否具备</w:t>
      </w:r>
      <w:r>
        <w:rPr>
          <w:rStyle w:val="23"/>
          <w:rFonts w:hint="eastAsia" w:ascii="宋体" w:hAnsi="宋体" w:eastAsia="宋体" w:cs="宋体"/>
          <w:color w:val="auto"/>
          <w:highlight w:val="none"/>
          <w:u w:val="none" w:color="000000"/>
          <w:lang w:val="zh-TW" w:eastAsia="zh-CN"/>
        </w:rPr>
        <w:t>竞标</w:t>
      </w:r>
      <w:r>
        <w:rPr>
          <w:rStyle w:val="23"/>
          <w:rFonts w:hint="eastAsia" w:ascii="宋体" w:hAnsi="宋体" w:eastAsia="宋体" w:cs="宋体"/>
          <w:color w:val="auto"/>
          <w:highlight w:val="none"/>
          <w:u w:val="none" w:color="000000"/>
          <w:lang w:val="zh-TW" w:eastAsia="zh-TW"/>
        </w:rPr>
        <w:t>资格。资格性检查资料表如下：</w:t>
      </w:r>
    </w:p>
    <w:tbl>
      <w:tblPr>
        <w:tblStyle w:val="20"/>
        <w:tblW w:w="9628"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4393"/>
        <w:gridCol w:w="3850"/>
      </w:tblGrid>
      <w:tr w14:paraId="223A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76" w:type="dxa"/>
            <w:vAlign w:val="center"/>
          </w:tcPr>
          <w:p w14:paraId="41A3ACBC">
            <w:pPr>
              <w:spacing w:line="2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5102" w:type="dxa"/>
            <w:gridSpan w:val="2"/>
            <w:vAlign w:val="center"/>
          </w:tcPr>
          <w:p w14:paraId="30E66039">
            <w:pPr>
              <w:spacing w:line="2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检查因素</w:t>
            </w:r>
          </w:p>
        </w:tc>
        <w:tc>
          <w:tcPr>
            <w:tcW w:w="3850" w:type="dxa"/>
            <w:vAlign w:val="center"/>
          </w:tcPr>
          <w:p w14:paraId="527A5EA1">
            <w:pPr>
              <w:spacing w:line="2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检查内容</w:t>
            </w:r>
          </w:p>
        </w:tc>
      </w:tr>
      <w:tr w14:paraId="3F59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vAlign w:val="center"/>
          </w:tcPr>
          <w:p w14:paraId="07ABB296">
            <w:pPr>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09" w:type="dxa"/>
            <w:vMerge w:val="restart"/>
            <w:vAlign w:val="center"/>
          </w:tcPr>
          <w:p w14:paraId="572AFECE">
            <w:pPr>
              <w:spacing w:line="240" w:lineRule="exact"/>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供应商应符合的基本资格条件</w:t>
            </w:r>
          </w:p>
        </w:tc>
        <w:tc>
          <w:tcPr>
            <w:tcW w:w="4393" w:type="dxa"/>
            <w:vAlign w:val="center"/>
          </w:tcPr>
          <w:p w14:paraId="1505BD06">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（1）具有独立承担民事责任的能力</w:t>
            </w:r>
          </w:p>
        </w:tc>
        <w:tc>
          <w:tcPr>
            <w:tcW w:w="3850" w:type="dxa"/>
            <w:vAlign w:val="center"/>
          </w:tcPr>
          <w:p w14:paraId="244660DB">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供应商法人营业执照（副本）或事业单位法人证书（副本）；</w:t>
            </w:r>
          </w:p>
          <w:p w14:paraId="7F0EACC8">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供应商法定代表人身份证明和法定代表人授权代表委托书。</w:t>
            </w:r>
          </w:p>
        </w:tc>
      </w:tr>
      <w:tr w14:paraId="40D0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2B3B1351">
            <w:pPr>
              <w:spacing w:line="240" w:lineRule="exact"/>
              <w:jc w:val="center"/>
              <w:rPr>
                <w:rFonts w:hint="eastAsia" w:ascii="宋体" w:hAnsi="宋体" w:eastAsia="宋体" w:cs="宋体"/>
                <w:color w:val="auto"/>
                <w:sz w:val="21"/>
                <w:szCs w:val="21"/>
                <w:highlight w:val="none"/>
                <w:lang w:eastAsia="zh-CN"/>
              </w:rPr>
            </w:pPr>
          </w:p>
        </w:tc>
        <w:tc>
          <w:tcPr>
            <w:tcW w:w="709" w:type="dxa"/>
            <w:vMerge w:val="continue"/>
            <w:vAlign w:val="center"/>
          </w:tcPr>
          <w:p w14:paraId="260D8963">
            <w:pPr>
              <w:spacing w:line="240" w:lineRule="exact"/>
              <w:rPr>
                <w:rFonts w:hint="eastAsia" w:ascii="宋体" w:hAnsi="宋体" w:eastAsia="宋体" w:cs="宋体"/>
                <w:color w:val="auto"/>
                <w:sz w:val="21"/>
                <w:szCs w:val="21"/>
                <w:highlight w:val="none"/>
                <w:lang w:val="zh-CN" w:eastAsia="zh-CN"/>
              </w:rPr>
            </w:pPr>
          </w:p>
        </w:tc>
        <w:tc>
          <w:tcPr>
            <w:tcW w:w="4393" w:type="dxa"/>
            <w:vAlign w:val="center"/>
          </w:tcPr>
          <w:p w14:paraId="025D91D2">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zh-CN" w:eastAsia="zh-CN"/>
              </w:rPr>
              <w:t>（2）</w:t>
            </w:r>
            <w:r>
              <w:rPr>
                <w:rFonts w:hint="eastAsia" w:ascii="宋体" w:hAnsi="宋体" w:eastAsia="宋体" w:cs="宋体"/>
                <w:color w:val="auto"/>
                <w:sz w:val="21"/>
                <w:szCs w:val="21"/>
                <w:highlight w:val="none"/>
                <w:lang w:eastAsia="zh-CN"/>
              </w:rPr>
              <w:t>具有良好的商业信誉和健全的财务会计制度</w:t>
            </w:r>
          </w:p>
        </w:tc>
        <w:tc>
          <w:tcPr>
            <w:tcW w:w="3850" w:type="dxa"/>
            <w:vMerge w:val="restart"/>
            <w:vAlign w:val="center"/>
          </w:tcPr>
          <w:p w14:paraId="387DE0D3">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供应商提供基本资格条件承诺函（见格式文件）</w:t>
            </w:r>
          </w:p>
        </w:tc>
      </w:tr>
      <w:tr w14:paraId="6E5A7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02EBEFA7">
            <w:pPr>
              <w:spacing w:line="240" w:lineRule="exact"/>
              <w:jc w:val="center"/>
              <w:rPr>
                <w:rFonts w:hint="eastAsia" w:ascii="宋体" w:hAnsi="宋体" w:eastAsia="宋体" w:cs="宋体"/>
                <w:color w:val="auto"/>
                <w:sz w:val="21"/>
                <w:szCs w:val="21"/>
                <w:highlight w:val="none"/>
                <w:lang w:eastAsia="zh-CN"/>
              </w:rPr>
            </w:pPr>
          </w:p>
        </w:tc>
        <w:tc>
          <w:tcPr>
            <w:tcW w:w="709" w:type="dxa"/>
            <w:vMerge w:val="continue"/>
            <w:vAlign w:val="center"/>
          </w:tcPr>
          <w:p w14:paraId="74B4A041">
            <w:pPr>
              <w:spacing w:line="240" w:lineRule="exact"/>
              <w:rPr>
                <w:rFonts w:hint="eastAsia" w:ascii="宋体" w:hAnsi="宋体" w:eastAsia="宋体" w:cs="宋体"/>
                <w:color w:val="auto"/>
                <w:sz w:val="21"/>
                <w:szCs w:val="21"/>
                <w:highlight w:val="none"/>
                <w:lang w:val="zh-CN" w:eastAsia="zh-CN"/>
              </w:rPr>
            </w:pPr>
          </w:p>
        </w:tc>
        <w:tc>
          <w:tcPr>
            <w:tcW w:w="4393" w:type="dxa"/>
            <w:vAlign w:val="center"/>
          </w:tcPr>
          <w:p w14:paraId="1A41E3E6">
            <w:pPr>
              <w:spacing w:line="240" w:lineRule="exact"/>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（3）具有履行合同所必需的设备和专业技术能力</w:t>
            </w:r>
          </w:p>
        </w:tc>
        <w:tc>
          <w:tcPr>
            <w:tcW w:w="3850" w:type="dxa"/>
            <w:vMerge w:val="continue"/>
            <w:vAlign w:val="center"/>
          </w:tcPr>
          <w:p w14:paraId="04F6D979">
            <w:pPr>
              <w:spacing w:line="240" w:lineRule="exact"/>
              <w:rPr>
                <w:rFonts w:hint="eastAsia" w:ascii="宋体" w:hAnsi="宋体" w:eastAsia="宋体" w:cs="宋体"/>
                <w:color w:val="auto"/>
                <w:sz w:val="21"/>
                <w:szCs w:val="21"/>
                <w:highlight w:val="none"/>
                <w:lang w:eastAsia="zh-CN"/>
              </w:rPr>
            </w:pPr>
          </w:p>
        </w:tc>
      </w:tr>
      <w:tr w14:paraId="0F4E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61427BAD">
            <w:pPr>
              <w:spacing w:line="240" w:lineRule="exact"/>
              <w:jc w:val="center"/>
              <w:rPr>
                <w:rFonts w:hint="eastAsia" w:ascii="宋体" w:hAnsi="宋体" w:eastAsia="宋体" w:cs="宋体"/>
                <w:color w:val="auto"/>
                <w:sz w:val="21"/>
                <w:szCs w:val="21"/>
                <w:highlight w:val="none"/>
                <w:lang w:eastAsia="zh-CN"/>
              </w:rPr>
            </w:pPr>
          </w:p>
        </w:tc>
        <w:tc>
          <w:tcPr>
            <w:tcW w:w="709" w:type="dxa"/>
            <w:vMerge w:val="continue"/>
            <w:vAlign w:val="center"/>
          </w:tcPr>
          <w:p w14:paraId="5C3CDA2E">
            <w:pPr>
              <w:spacing w:line="240" w:lineRule="exact"/>
              <w:rPr>
                <w:rFonts w:hint="eastAsia" w:ascii="宋体" w:hAnsi="宋体" w:eastAsia="宋体" w:cs="宋体"/>
                <w:color w:val="auto"/>
                <w:sz w:val="21"/>
                <w:szCs w:val="21"/>
                <w:highlight w:val="none"/>
                <w:lang w:val="zh-CN" w:eastAsia="zh-CN"/>
              </w:rPr>
            </w:pPr>
          </w:p>
        </w:tc>
        <w:tc>
          <w:tcPr>
            <w:tcW w:w="4393" w:type="dxa"/>
            <w:vAlign w:val="center"/>
          </w:tcPr>
          <w:p w14:paraId="22149C31">
            <w:pPr>
              <w:spacing w:line="240" w:lineRule="exact"/>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（4）有依法缴纳税收和社会保障金的良好记录</w:t>
            </w:r>
          </w:p>
        </w:tc>
        <w:tc>
          <w:tcPr>
            <w:tcW w:w="3850" w:type="dxa"/>
            <w:vMerge w:val="continue"/>
            <w:vAlign w:val="center"/>
          </w:tcPr>
          <w:p w14:paraId="4A5882B5">
            <w:pPr>
              <w:spacing w:line="240" w:lineRule="exact"/>
              <w:rPr>
                <w:rFonts w:hint="eastAsia" w:ascii="宋体" w:hAnsi="宋体" w:eastAsia="宋体" w:cs="宋体"/>
                <w:color w:val="auto"/>
                <w:sz w:val="21"/>
                <w:szCs w:val="21"/>
                <w:highlight w:val="none"/>
                <w:lang w:eastAsia="zh-CN"/>
              </w:rPr>
            </w:pPr>
          </w:p>
        </w:tc>
      </w:tr>
      <w:tr w14:paraId="3910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62B758DB">
            <w:pPr>
              <w:spacing w:line="240" w:lineRule="exact"/>
              <w:jc w:val="center"/>
              <w:rPr>
                <w:rFonts w:hint="eastAsia" w:ascii="宋体" w:hAnsi="宋体" w:eastAsia="宋体" w:cs="宋体"/>
                <w:color w:val="auto"/>
                <w:sz w:val="21"/>
                <w:szCs w:val="21"/>
                <w:highlight w:val="none"/>
                <w:lang w:eastAsia="zh-CN"/>
              </w:rPr>
            </w:pPr>
          </w:p>
        </w:tc>
        <w:tc>
          <w:tcPr>
            <w:tcW w:w="709" w:type="dxa"/>
            <w:vMerge w:val="continue"/>
            <w:vAlign w:val="center"/>
          </w:tcPr>
          <w:p w14:paraId="63305D17">
            <w:pPr>
              <w:spacing w:line="240" w:lineRule="exact"/>
              <w:rPr>
                <w:rFonts w:hint="eastAsia" w:ascii="宋体" w:hAnsi="宋体" w:eastAsia="宋体" w:cs="宋体"/>
                <w:color w:val="auto"/>
                <w:sz w:val="21"/>
                <w:szCs w:val="21"/>
                <w:highlight w:val="none"/>
                <w:lang w:val="zh-CN" w:eastAsia="zh-CN"/>
              </w:rPr>
            </w:pPr>
          </w:p>
        </w:tc>
        <w:tc>
          <w:tcPr>
            <w:tcW w:w="4393" w:type="dxa"/>
            <w:vAlign w:val="center"/>
          </w:tcPr>
          <w:p w14:paraId="64609E2F">
            <w:pPr>
              <w:spacing w:line="240" w:lineRule="exact"/>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（5）参加招竞标活动前三年内，在经营活动中没有重大违法记录</w:t>
            </w:r>
          </w:p>
        </w:tc>
        <w:tc>
          <w:tcPr>
            <w:tcW w:w="3850" w:type="dxa"/>
            <w:vMerge w:val="continue"/>
            <w:vAlign w:val="center"/>
          </w:tcPr>
          <w:p w14:paraId="1E669192">
            <w:pPr>
              <w:spacing w:line="240" w:lineRule="exact"/>
              <w:rPr>
                <w:rFonts w:hint="eastAsia" w:ascii="宋体" w:hAnsi="宋体" w:eastAsia="宋体" w:cs="宋体"/>
                <w:color w:val="auto"/>
                <w:sz w:val="21"/>
                <w:szCs w:val="21"/>
                <w:highlight w:val="none"/>
                <w:lang w:val="zh-CN" w:eastAsia="zh-CN"/>
              </w:rPr>
            </w:pPr>
          </w:p>
        </w:tc>
      </w:tr>
      <w:tr w14:paraId="1A4B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6" w:type="dxa"/>
            <w:vMerge w:val="continue"/>
            <w:vAlign w:val="center"/>
          </w:tcPr>
          <w:p w14:paraId="76BB8760">
            <w:pPr>
              <w:spacing w:line="240" w:lineRule="exact"/>
              <w:jc w:val="center"/>
              <w:rPr>
                <w:rFonts w:hint="eastAsia" w:ascii="宋体" w:hAnsi="宋体" w:eastAsia="宋体" w:cs="宋体"/>
                <w:color w:val="auto"/>
                <w:sz w:val="21"/>
                <w:szCs w:val="21"/>
                <w:highlight w:val="none"/>
                <w:lang w:eastAsia="zh-CN"/>
              </w:rPr>
            </w:pPr>
          </w:p>
        </w:tc>
        <w:tc>
          <w:tcPr>
            <w:tcW w:w="709" w:type="dxa"/>
            <w:vMerge w:val="continue"/>
            <w:vAlign w:val="center"/>
          </w:tcPr>
          <w:p w14:paraId="69525C18">
            <w:pPr>
              <w:spacing w:line="240" w:lineRule="exact"/>
              <w:rPr>
                <w:rFonts w:hint="eastAsia" w:ascii="宋体" w:hAnsi="宋体" w:eastAsia="宋体" w:cs="宋体"/>
                <w:color w:val="auto"/>
                <w:sz w:val="21"/>
                <w:szCs w:val="21"/>
                <w:highlight w:val="none"/>
                <w:lang w:eastAsia="zh-CN"/>
              </w:rPr>
            </w:pPr>
          </w:p>
        </w:tc>
        <w:tc>
          <w:tcPr>
            <w:tcW w:w="4393" w:type="dxa"/>
            <w:vAlign w:val="center"/>
          </w:tcPr>
          <w:p w14:paraId="543258A3">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（6）法律、行政法规规定的其他条件</w:t>
            </w:r>
          </w:p>
        </w:tc>
        <w:tc>
          <w:tcPr>
            <w:tcW w:w="3850" w:type="dxa"/>
            <w:vAlign w:val="center"/>
          </w:tcPr>
          <w:p w14:paraId="48167802">
            <w:pPr>
              <w:spacing w:line="240" w:lineRule="exact"/>
              <w:rPr>
                <w:rFonts w:hint="eastAsia" w:ascii="宋体" w:hAnsi="宋体" w:eastAsia="宋体" w:cs="宋体"/>
                <w:color w:val="auto"/>
                <w:sz w:val="21"/>
                <w:szCs w:val="21"/>
                <w:highlight w:val="none"/>
                <w:lang w:eastAsia="zh-CN"/>
              </w:rPr>
            </w:pPr>
          </w:p>
        </w:tc>
      </w:tr>
      <w:tr w14:paraId="304F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4C060951">
            <w:pPr>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102" w:type="dxa"/>
            <w:gridSpan w:val="2"/>
            <w:vAlign w:val="center"/>
          </w:tcPr>
          <w:p w14:paraId="4EBD9704">
            <w:pPr>
              <w:spacing w:line="2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特定资格条件</w:t>
            </w:r>
          </w:p>
        </w:tc>
        <w:tc>
          <w:tcPr>
            <w:tcW w:w="3850" w:type="dxa"/>
            <w:vAlign w:val="center"/>
          </w:tcPr>
          <w:p w14:paraId="232D3BAD">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按第一篇“三、供应商资格条件（二）特定资格条件”的要求提交</w:t>
            </w:r>
          </w:p>
        </w:tc>
      </w:tr>
      <w:tr w14:paraId="2F2E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76" w:type="dxa"/>
            <w:vAlign w:val="center"/>
          </w:tcPr>
          <w:p w14:paraId="765B74DB">
            <w:pPr>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102" w:type="dxa"/>
            <w:gridSpan w:val="2"/>
            <w:vAlign w:val="center"/>
          </w:tcPr>
          <w:p w14:paraId="6D0336F4">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竞标保证金</w:t>
            </w:r>
          </w:p>
        </w:tc>
        <w:tc>
          <w:tcPr>
            <w:tcW w:w="3850" w:type="dxa"/>
            <w:vAlign w:val="center"/>
          </w:tcPr>
          <w:p w14:paraId="61CC8C3B">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按照竞争性比选文件的规定提交竞标保证金</w:t>
            </w:r>
          </w:p>
        </w:tc>
      </w:tr>
    </w:tbl>
    <w:p w14:paraId="0535E70C">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符合性检查。依据竞争性比选文件的规定，从响应文件的有效性、完整性和对竞争性比选文件的响应程度进行审查，以确定是否对竞争性比选文件的实质性要求作出响应。符合性检查资料表如下：</w:t>
      </w:r>
    </w:p>
    <w:tbl>
      <w:tblPr>
        <w:tblStyle w:val="20"/>
        <w:tblW w:w="9630"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984"/>
        <w:gridCol w:w="5409"/>
      </w:tblGrid>
      <w:tr w14:paraId="19A3F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74B77AB3">
            <w:pPr>
              <w:spacing w:line="2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3546" w:type="dxa"/>
            <w:gridSpan w:val="2"/>
            <w:vAlign w:val="center"/>
          </w:tcPr>
          <w:p w14:paraId="315DD842">
            <w:pPr>
              <w:spacing w:line="2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评审因素</w:t>
            </w:r>
          </w:p>
        </w:tc>
        <w:tc>
          <w:tcPr>
            <w:tcW w:w="5409" w:type="dxa"/>
            <w:vAlign w:val="center"/>
          </w:tcPr>
          <w:p w14:paraId="53A6D5CD">
            <w:pPr>
              <w:spacing w:line="24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评审标准</w:t>
            </w:r>
          </w:p>
        </w:tc>
      </w:tr>
      <w:tr w14:paraId="7F07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75" w:type="dxa"/>
            <w:vMerge w:val="restart"/>
            <w:vAlign w:val="center"/>
          </w:tcPr>
          <w:p w14:paraId="183D60D1">
            <w:pPr>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62" w:type="dxa"/>
            <w:vMerge w:val="restart"/>
            <w:vAlign w:val="center"/>
          </w:tcPr>
          <w:p w14:paraId="5E5E6078">
            <w:pPr>
              <w:spacing w:line="2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有效性审查</w:t>
            </w:r>
          </w:p>
        </w:tc>
        <w:tc>
          <w:tcPr>
            <w:tcW w:w="1984" w:type="dxa"/>
            <w:vAlign w:val="center"/>
          </w:tcPr>
          <w:p w14:paraId="215C9961">
            <w:pPr>
              <w:spacing w:line="2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签署</w:t>
            </w:r>
          </w:p>
        </w:tc>
        <w:tc>
          <w:tcPr>
            <w:tcW w:w="5409" w:type="dxa"/>
            <w:vAlign w:val="center"/>
          </w:tcPr>
          <w:p w14:paraId="607D28DD">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响应文件上法定代表人或其授权代表人的签字齐全。</w:t>
            </w:r>
          </w:p>
        </w:tc>
      </w:tr>
      <w:tr w14:paraId="3A61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6D1FD303">
            <w:pPr>
              <w:spacing w:line="240" w:lineRule="exact"/>
              <w:jc w:val="center"/>
              <w:rPr>
                <w:rFonts w:hint="eastAsia" w:ascii="宋体" w:hAnsi="宋体" w:eastAsia="宋体" w:cs="宋体"/>
                <w:color w:val="auto"/>
                <w:sz w:val="21"/>
                <w:szCs w:val="21"/>
                <w:highlight w:val="none"/>
                <w:lang w:eastAsia="zh-CN"/>
              </w:rPr>
            </w:pPr>
          </w:p>
        </w:tc>
        <w:tc>
          <w:tcPr>
            <w:tcW w:w="1562" w:type="dxa"/>
            <w:vMerge w:val="continue"/>
            <w:vAlign w:val="center"/>
          </w:tcPr>
          <w:p w14:paraId="615CDAF7">
            <w:pPr>
              <w:spacing w:line="240" w:lineRule="exact"/>
              <w:rPr>
                <w:rFonts w:hint="eastAsia" w:ascii="宋体" w:hAnsi="宋体" w:eastAsia="宋体" w:cs="宋体"/>
                <w:color w:val="auto"/>
                <w:sz w:val="21"/>
                <w:szCs w:val="21"/>
                <w:highlight w:val="none"/>
                <w:lang w:eastAsia="zh-CN"/>
              </w:rPr>
            </w:pPr>
          </w:p>
        </w:tc>
        <w:tc>
          <w:tcPr>
            <w:tcW w:w="1984" w:type="dxa"/>
            <w:vAlign w:val="center"/>
          </w:tcPr>
          <w:p w14:paraId="09062200">
            <w:pPr>
              <w:spacing w:line="24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竞标方案</w:t>
            </w:r>
          </w:p>
        </w:tc>
        <w:tc>
          <w:tcPr>
            <w:tcW w:w="5409" w:type="dxa"/>
            <w:vAlign w:val="center"/>
          </w:tcPr>
          <w:p w14:paraId="101CA344">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zh-CN" w:eastAsia="zh-CN"/>
              </w:rPr>
              <w:t>每个分包只能有一个方案竞标。</w:t>
            </w:r>
          </w:p>
        </w:tc>
      </w:tr>
      <w:tr w14:paraId="334C7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vAlign w:val="center"/>
          </w:tcPr>
          <w:p w14:paraId="6F0A7470">
            <w:pPr>
              <w:spacing w:line="240" w:lineRule="exact"/>
              <w:jc w:val="center"/>
              <w:rPr>
                <w:rFonts w:hint="eastAsia" w:ascii="宋体" w:hAnsi="宋体" w:eastAsia="宋体" w:cs="宋体"/>
                <w:color w:val="auto"/>
                <w:sz w:val="21"/>
                <w:szCs w:val="21"/>
                <w:highlight w:val="none"/>
                <w:lang w:eastAsia="zh-CN"/>
              </w:rPr>
            </w:pPr>
          </w:p>
        </w:tc>
        <w:tc>
          <w:tcPr>
            <w:tcW w:w="1562" w:type="dxa"/>
            <w:vMerge w:val="continue"/>
            <w:vAlign w:val="center"/>
          </w:tcPr>
          <w:p w14:paraId="2F970FD5">
            <w:pPr>
              <w:spacing w:line="240" w:lineRule="exact"/>
              <w:rPr>
                <w:rFonts w:hint="eastAsia" w:ascii="宋体" w:hAnsi="宋体" w:eastAsia="宋体" w:cs="宋体"/>
                <w:color w:val="auto"/>
                <w:sz w:val="21"/>
                <w:szCs w:val="21"/>
                <w:highlight w:val="none"/>
                <w:lang w:eastAsia="zh-CN"/>
              </w:rPr>
            </w:pPr>
          </w:p>
        </w:tc>
        <w:tc>
          <w:tcPr>
            <w:tcW w:w="1984" w:type="dxa"/>
            <w:vAlign w:val="center"/>
          </w:tcPr>
          <w:p w14:paraId="47D3AE2B">
            <w:pPr>
              <w:spacing w:line="24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报价唯一</w:t>
            </w:r>
          </w:p>
        </w:tc>
        <w:tc>
          <w:tcPr>
            <w:tcW w:w="5409" w:type="dxa"/>
            <w:vAlign w:val="center"/>
          </w:tcPr>
          <w:p w14:paraId="5C9B9D73">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zh-CN" w:eastAsia="zh-CN"/>
              </w:rPr>
              <w:t>只能在预算金额和最高限价内报价，</w:t>
            </w:r>
            <w:r>
              <w:rPr>
                <w:rFonts w:hint="eastAsia" w:ascii="宋体" w:hAnsi="宋体" w:eastAsia="宋体" w:cs="宋体"/>
                <w:color w:val="auto"/>
                <w:sz w:val="21"/>
                <w:szCs w:val="21"/>
                <w:highlight w:val="none"/>
                <w:lang w:eastAsia="zh-CN"/>
              </w:rPr>
              <w:t>只能有一个有效报价，不得提交选择性报价。</w:t>
            </w:r>
          </w:p>
        </w:tc>
      </w:tr>
      <w:tr w14:paraId="49A5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5" w:type="dxa"/>
            <w:vAlign w:val="center"/>
          </w:tcPr>
          <w:p w14:paraId="46C662F2">
            <w:pPr>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62" w:type="dxa"/>
            <w:vAlign w:val="center"/>
          </w:tcPr>
          <w:p w14:paraId="2F5A4D5B">
            <w:pPr>
              <w:spacing w:line="2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完整性审查</w:t>
            </w:r>
          </w:p>
        </w:tc>
        <w:tc>
          <w:tcPr>
            <w:tcW w:w="1984" w:type="dxa"/>
            <w:vAlign w:val="center"/>
          </w:tcPr>
          <w:p w14:paraId="577C0B72">
            <w:pPr>
              <w:spacing w:line="2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响应文件份数</w:t>
            </w:r>
          </w:p>
        </w:tc>
        <w:tc>
          <w:tcPr>
            <w:tcW w:w="5409" w:type="dxa"/>
            <w:vAlign w:val="center"/>
          </w:tcPr>
          <w:p w14:paraId="43612DD7">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zh-CN" w:eastAsia="zh-CN"/>
              </w:rPr>
              <w:t>响应文件</w:t>
            </w:r>
            <w:r>
              <w:rPr>
                <w:rFonts w:hint="eastAsia" w:ascii="宋体" w:hAnsi="宋体" w:eastAsia="宋体" w:cs="宋体"/>
                <w:color w:val="auto"/>
                <w:sz w:val="21"/>
                <w:szCs w:val="21"/>
                <w:highlight w:val="none"/>
                <w:lang w:val="en-US" w:eastAsia="zh-CN"/>
              </w:rPr>
              <w:t>应答完整，</w:t>
            </w:r>
            <w:r>
              <w:rPr>
                <w:rFonts w:hint="eastAsia" w:ascii="宋体" w:hAnsi="宋体" w:eastAsia="宋体" w:cs="宋体"/>
                <w:color w:val="auto"/>
                <w:sz w:val="21"/>
                <w:szCs w:val="21"/>
                <w:highlight w:val="none"/>
                <w:lang w:val="zh-CN" w:eastAsia="zh-CN"/>
              </w:rPr>
              <w:t>正、副本数量（含电子文档）符合竞争性比选文件要求。</w:t>
            </w:r>
          </w:p>
        </w:tc>
      </w:tr>
      <w:tr w14:paraId="43F4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75" w:type="dxa"/>
            <w:vMerge w:val="restart"/>
            <w:vAlign w:val="center"/>
          </w:tcPr>
          <w:p w14:paraId="4F8ECA97">
            <w:pPr>
              <w:spacing w:line="2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62" w:type="dxa"/>
            <w:vMerge w:val="restart"/>
            <w:vAlign w:val="center"/>
          </w:tcPr>
          <w:p w14:paraId="3868DA58">
            <w:pPr>
              <w:spacing w:line="2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响应性审查</w:t>
            </w:r>
          </w:p>
        </w:tc>
        <w:tc>
          <w:tcPr>
            <w:tcW w:w="1984" w:type="dxa"/>
            <w:vAlign w:val="center"/>
          </w:tcPr>
          <w:p w14:paraId="03C5B91D">
            <w:pPr>
              <w:spacing w:line="2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内容</w:t>
            </w:r>
          </w:p>
        </w:tc>
        <w:tc>
          <w:tcPr>
            <w:tcW w:w="5409" w:type="dxa"/>
            <w:vAlign w:val="center"/>
          </w:tcPr>
          <w:p w14:paraId="4C119AE8">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满足竞争性比选文件</w:t>
            </w:r>
            <w:r>
              <w:rPr>
                <w:rFonts w:hint="eastAsia" w:ascii="宋体" w:hAnsi="宋体" w:eastAsia="宋体" w:cs="宋体"/>
                <w:color w:val="auto"/>
                <w:kern w:val="0"/>
                <w:sz w:val="21"/>
                <w:szCs w:val="21"/>
                <w:highlight w:val="none"/>
              </w:rPr>
              <w:t>第三篇中</w:t>
            </w:r>
            <w:r>
              <w:rPr>
                <w:rFonts w:hint="eastAsia" w:ascii="宋体" w:hAnsi="宋体" w:eastAsia="宋体" w:cs="宋体"/>
                <w:color w:val="auto"/>
                <w:sz w:val="24"/>
                <w:szCs w:val="28"/>
                <w:highlight w:val="none"/>
              </w:rPr>
              <w:t>“</w:t>
            </w:r>
            <w:r>
              <w:rPr>
                <w:rFonts w:hint="eastAsia" w:ascii="宋体" w:hAnsi="宋体" w:eastAsia="宋体" w:cs="宋体"/>
                <w:color w:val="auto"/>
                <w:kern w:val="0"/>
                <w:sz w:val="21"/>
                <w:szCs w:val="21"/>
                <w:highlight w:val="none"/>
                <w:lang w:val="en-US" w:eastAsia="zh-CN"/>
              </w:rPr>
              <w:t>※”标注的要求</w:t>
            </w:r>
            <w:r>
              <w:rPr>
                <w:rFonts w:hint="eastAsia" w:ascii="宋体" w:hAnsi="宋体" w:eastAsia="宋体" w:cs="宋体"/>
                <w:color w:val="auto"/>
                <w:kern w:val="0"/>
                <w:sz w:val="21"/>
                <w:szCs w:val="21"/>
                <w:highlight w:val="none"/>
              </w:rPr>
              <w:t>。</w:t>
            </w:r>
          </w:p>
        </w:tc>
      </w:tr>
      <w:tr w14:paraId="2CDB4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675" w:type="dxa"/>
            <w:vMerge w:val="continue"/>
            <w:vAlign w:val="center"/>
          </w:tcPr>
          <w:p w14:paraId="3F26D46A">
            <w:pPr>
              <w:spacing w:line="240" w:lineRule="exact"/>
              <w:jc w:val="center"/>
              <w:rPr>
                <w:rFonts w:hint="eastAsia" w:ascii="宋体" w:hAnsi="宋体" w:eastAsia="宋体" w:cs="宋体"/>
                <w:color w:val="auto"/>
                <w:sz w:val="21"/>
                <w:szCs w:val="21"/>
                <w:highlight w:val="none"/>
                <w:lang w:eastAsia="zh-CN"/>
              </w:rPr>
            </w:pPr>
          </w:p>
        </w:tc>
        <w:tc>
          <w:tcPr>
            <w:tcW w:w="1562" w:type="dxa"/>
            <w:vMerge w:val="continue"/>
            <w:vAlign w:val="center"/>
          </w:tcPr>
          <w:p w14:paraId="7F476E32">
            <w:pPr>
              <w:spacing w:line="240" w:lineRule="exact"/>
              <w:rPr>
                <w:rFonts w:hint="eastAsia" w:ascii="宋体" w:hAnsi="宋体" w:eastAsia="宋体" w:cs="宋体"/>
                <w:color w:val="auto"/>
                <w:sz w:val="21"/>
                <w:szCs w:val="21"/>
                <w:highlight w:val="none"/>
                <w:lang w:eastAsia="zh-CN"/>
              </w:rPr>
            </w:pPr>
          </w:p>
        </w:tc>
        <w:tc>
          <w:tcPr>
            <w:tcW w:w="1984" w:type="dxa"/>
            <w:vAlign w:val="center"/>
          </w:tcPr>
          <w:p w14:paraId="3782D93C">
            <w:pPr>
              <w:spacing w:line="2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内容</w:t>
            </w:r>
          </w:p>
        </w:tc>
        <w:tc>
          <w:tcPr>
            <w:tcW w:w="5409" w:type="dxa"/>
            <w:vAlign w:val="center"/>
          </w:tcPr>
          <w:p w14:paraId="26D59647">
            <w:pPr>
              <w:spacing w:line="24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竞标有效期为竞标截止日期后九十天内</w:t>
            </w:r>
          </w:p>
        </w:tc>
      </w:tr>
    </w:tbl>
    <w:p w14:paraId="08D03A52">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澄清有关问题。对响应文件中含义不明确、同类问题表述不一致或者有明显文字和计算错误的内容，评标委员会可以书面形式（应当由评标委员会成员签字）要求供应商作出必要澄清、说明或者纠正。供应商的澄清、说明或者补正应当采用书面形式，由其法定代表人授权代表签字，其澄清的内容不得超出响应文件的范围或者改变响应文件的实质性内容。</w:t>
      </w:r>
    </w:p>
    <w:p w14:paraId="5E6844E9">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、比较与评价。按竞争性比选文件中规定的评标方法和标准，对资格性检查和符合性检查合格的响应文件进行价格、商务和技术评估。</w:t>
      </w:r>
    </w:p>
    <w:p w14:paraId="7E98AD7F">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评标委员会各成员独立对每个有效供应商的响应文件进行评价、打分，然后由评审组长组织评标委员会对各成员打分情况进行核查及复核，个别成员对同一供应商同一评分项的打分偏离较大的，应对供应商的响应文件进行再次核对，确属打分有误的，应及时进行修正。</w:t>
      </w:r>
    </w:p>
    <w:p w14:paraId="2A56F857">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复核后，评标委员会汇总每个供应商每项评分因素的得分。</w:t>
      </w:r>
    </w:p>
    <w:p w14:paraId="1FAAEF5B">
      <w:pPr>
        <w:snapToGrid w:val="0"/>
        <w:spacing w:line="400" w:lineRule="exact"/>
        <w:ind w:firstLine="48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、推荐成交候选人名单。</w:t>
      </w:r>
      <w:r>
        <w:rPr>
          <w:rFonts w:hint="eastAsia" w:ascii="宋体" w:hAnsi="宋体" w:eastAsia="宋体" w:cs="宋体"/>
          <w:color w:val="auto"/>
          <w:sz w:val="24"/>
          <w:szCs w:val="24"/>
          <w:highlight w:val="none"/>
        </w:rPr>
        <w:t>按评审后得分由高到低的排列顺序推荐综合得分排名前三的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为本包（项目）</w:t>
      </w:r>
      <w:r>
        <w:rPr>
          <w:rFonts w:hint="eastAsia" w:ascii="宋体" w:hAnsi="宋体" w:eastAsia="宋体" w:cs="宋体"/>
          <w:color w:val="auto"/>
          <w:highlight w:val="none"/>
          <w:lang w:eastAsia="zh-CN"/>
        </w:rPr>
        <w:t>成交候选人</w:t>
      </w:r>
      <w:r>
        <w:rPr>
          <w:rFonts w:hint="eastAsia" w:ascii="宋体" w:hAnsi="宋体" w:eastAsia="宋体" w:cs="宋体"/>
          <w:color w:val="auto"/>
          <w:sz w:val="24"/>
          <w:szCs w:val="24"/>
          <w:highlight w:val="none"/>
        </w:rPr>
        <w:t>，排名第一的为第一</w:t>
      </w:r>
      <w:r>
        <w:rPr>
          <w:rFonts w:hint="eastAsia" w:ascii="宋体" w:hAnsi="宋体" w:eastAsia="宋体" w:cs="宋体"/>
          <w:color w:val="auto"/>
          <w:highlight w:val="none"/>
          <w:lang w:eastAsia="zh-CN"/>
        </w:rPr>
        <w:t>成交候选人</w:t>
      </w:r>
      <w:r>
        <w:rPr>
          <w:rFonts w:hint="eastAsia" w:ascii="宋体" w:hAnsi="宋体" w:eastAsia="宋体" w:cs="宋体"/>
          <w:color w:val="auto"/>
          <w:sz w:val="24"/>
          <w:szCs w:val="24"/>
          <w:highlight w:val="none"/>
        </w:rPr>
        <w:t>。得分相同的，按</w:t>
      </w:r>
      <w:r>
        <w:rPr>
          <w:rFonts w:hint="eastAsia" w:ascii="宋体" w:hAnsi="宋体" w:eastAsia="宋体" w:cs="宋体"/>
          <w:color w:val="auto"/>
          <w:sz w:val="24"/>
          <w:szCs w:val="24"/>
          <w:highlight w:val="none"/>
          <w:lang w:eastAsia="zh-CN"/>
        </w:rPr>
        <w:t>竞标</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eastAsia="zh-CN"/>
        </w:rPr>
        <w:t>竞标</w:t>
      </w:r>
      <w:r>
        <w:rPr>
          <w:rFonts w:hint="eastAsia" w:ascii="宋体" w:hAnsi="宋体" w:eastAsia="宋体" w:cs="宋体"/>
          <w:color w:val="auto"/>
          <w:sz w:val="24"/>
          <w:szCs w:val="24"/>
          <w:highlight w:val="none"/>
        </w:rPr>
        <w:t>报价相同的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按技术部分得分由高到低顺序排列</w:t>
      </w:r>
      <w:r>
        <w:rPr>
          <w:rFonts w:hint="eastAsia" w:ascii="宋体" w:hAnsi="宋体" w:eastAsia="宋体" w:cs="宋体"/>
          <w:color w:val="auto"/>
          <w:sz w:val="24"/>
          <w:szCs w:val="24"/>
          <w:highlight w:val="none"/>
        </w:rPr>
        <w:t>。得分</w:t>
      </w:r>
      <w:r>
        <w:rPr>
          <w:rFonts w:hint="eastAsia" w:ascii="宋体" w:hAnsi="宋体" w:eastAsia="宋体" w:cs="宋体"/>
          <w:color w:val="auto"/>
          <w:sz w:val="24"/>
          <w:szCs w:val="24"/>
          <w:highlight w:val="none"/>
          <w:lang w:eastAsia="zh-CN"/>
        </w:rPr>
        <w:t>、竞标</w:t>
      </w:r>
      <w:r>
        <w:rPr>
          <w:rFonts w:hint="eastAsia" w:ascii="宋体" w:hAnsi="宋体" w:eastAsia="宋体" w:cs="宋体"/>
          <w:color w:val="auto"/>
          <w:sz w:val="24"/>
          <w:szCs w:val="24"/>
          <w:highlight w:val="none"/>
        </w:rPr>
        <w:t>报价</w:t>
      </w:r>
      <w:r>
        <w:rPr>
          <w:rFonts w:hint="eastAsia" w:ascii="宋体" w:hAnsi="宋体" w:eastAsia="宋体" w:cs="宋体"/>
          <w:color w:val="auto"/>
          <w:sz w:val="24"/>
          <w:szCs w:val="24"/>
          <w:highlight w:val="none"/>
          <w:lang w:val="en-US" w:eastAsia="zh-CN"/>
        </w:rPr>
        <w:t>且技术部分得分都</w:t>
      </w:r>
      <w:r>
        <w:rPr>
          <w:rFonts w:hint="eastAsia" w:ascii="宋体" w:hAnsi="宋体" w:eastAsia="宋体" w:cs="宋体"/>
          <w:color w:val="auto"/>
          <w:sz w:val="24"/>
          <w:szCs w:val="24"/>
          <w:highlight w:val="none"/>
        </w:rPr>
        <w:t>相同的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按商务部分得分由高打低顺序排列</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技术得分为零分的不得作为成交供应商。</w:t>
      </w:r>
    </w:p>
    <w:p w14:paraId="2B7AB9EE">
      <w:pPr>
        <w:pStyle w:val="3"/>
        <w:spacing w:line="400" w:lineRule="exact"/>
        <w:ind w:firstLine="482" w:firstLineChars="200"/>
        <w:rPr>
          <w:rFonts w:hint="eastAsia" w:ascii="宋体" w:hAnsi="宋体" w:eastAsia="宋体" w:cs="宋体"/>
          <w:b/>
          <w:color w:val="auto"/>
          <w:sz w:val="24"/>
          <w:szCs w:val="24"/>
          <w:highlight w:val="none"/>
          <w:lang w:eastAsia="zh-CN"/>
        </w:rPr>
      </w:pPr>
      <w:bookmarkStart w:id="85" w:name="_Toc492721017"/>
      <w:bookmarkStart w:id="86" w:name="_Toc9183"/>
      <w:bookmarkStart w:id="87" w:name="_Toc31522"/>
      <w:bookmarkStart w:id="88" w:name="_Toc11316"/>
      <w:bookmarkStart w:id="89" w:name="_Toc267320057"/>
      <w:bookmarkStart w:id="90" w:name="_Toc8267"/>
      <w:r>
        <w:rPr>
          <w:rFonts w:hint="eastAsia" w:ascii="宋体" w:hAnsi="宋体" w:eastAsia="宋体" w:cs="宋体"/>
          <w:b/>
          <w:color w:val="auto"/>
          <w:sz w:val="24"/>
          <w:szCs w:val="24"/>
          <w:highlight w:val="none"/>
          <w:lang w:eastAsia="zh-CN"/>
        </w:rPr>
        <w:t>二、评标标准</w:t>
      </w:r>
      <w:bookmarkEnd w:id="85"/>
      <w:bookmarkEnd w:id="86"/>
      <w:bookmarkEnd w:id="87"/>
      <w:bookmarkEnd w:id="88"/>
      <w:bookmarkEnd w:id="89"/>
      <w:bookmarkEnd w:id="90"/>
    </w:p>
    <w:p w14:paraId="22F1140E">
      <w:pPr>
        <w:snapToGrid w:val="0"/>
        <w:spacing w:line="400" w:lineRule="exact"/>
        <w:ind w:firstLine="482" w:firstLineChars="200"/>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（一）评审因素</w:t>
      </w:r>
    </w:p>
    <w:tbl>
      <w:tblPr>
        <w:tblStyle w:val="20"/>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462"/>
        <w:gridCol w:w="913"/>
        <w:gridCol w:w="4178"/>
        <w:gridCol w:w="2240"/>
      </w:tblGrid>
      <w:tr w14:paraId="15EDD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center"/>
          </w:tcPr>
          <w:p w14:paraId="3D891B91">
            <w:pPr>
              <w:ind w:firstLine="2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462" w:type="dxa"/>
            <w:noWrap w:val="0"/>
            <w:vAlign w:val="center"/>
          </w:tcPr>
          <w:p w14:paraId="39A38B19">
            <w:pPr>
              <w:ind w:firstLine="2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评分因素</w:t>
            </w:r>
          </w:p>
          <w:p w14:paraId="57FEEED1">
            <w:pPr>
              <w:ind w:firstLine="2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及权重</w:t>
            </w:r>
          </w:p>
        </w:tc>
        <w:tc>
          <w:tcPr>
            <w:tcW w:w="913" w:type="dxa"/>
            <w:noWrap w:val="0"/>
            <w:vAlign w:val="center"/>
          </w:tcPr>
          <w:p w14:paraId="7A22B6D4">
            <w:pPr>
              <w:ind w:firstLine="2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w:t>
            </w:r>
          </w:p>
        </w:tc>
        <w:tc>
          <w:tcPr>
            <w:tcW w:w="4178" w:type="dxa"/>
            <w:noWrap w:val="0"/>
            <w:vAlign w:val="center"/>
          </w:tcPr>
          <w:p w14:paraId="2EE2255B">
            <w:pPr>
              <w:ind w:firstLine="28"/>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c>
          <w:tcPr>
            <w:tcW w:w="2240" w:type="dxa"/>
            <w:noWrap w:val="0"/>
            <w:vAlign w:val="center"/>
          </w:tcPr>
          <w:p w14:paraId="53CCF4DA">
            <w:pPr>
              <w:pStyle w:val="39"/>
              <w:spacing w:before="0" w:after="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14:paraId="0D0D6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35" w:type="dxa"/>
            <w:vMerge w:val="restart"/>
            <w:noWrap w:val="0"/>
            <w:vAlign w:val="center"/>
          </w:tcPr>
          <w:p w14:paraId="49A706BF">
            <w:pPr>
              <w:ind w:firstLine="2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62" w:type="dxa"/>
            <w:noWrap w:val="0"/>
            <w:vAlign w:val="center"/>
          </w:tcPr>
          <w:p w14:paraId="5813F8A1">
            <w:pPr>
              <w:ind w:firstLine="2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设备</w:t>
            </w:r>
            <w:r>
              <w:rPr>
                <w:rFonts w:hint="eastAsia" w:ascii="宋体" w:hAnsi="宋体" w:eastAsia="宋体" w:cs="宋体"/>
                <w:color w:val="auto"/>
                <w:sz w:val="21"/>
                <w:szCs w:val="21"/>
                <w:highlight w:val="none"/>
                <w:lang w:eastAsia="zh-CN"/>
              </w:rPr>
              <w:t>竞标</w:t>
            </w: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w:t>
            </w:r>
          </w:p>
        </w:tc>
        <w:tc>
          <w:tcPr>
            <w:tcW w:w="913" w:type="dxa"/>
            <w:noWrap w:val="0"/>
            <w:vAlign w:val="center"/>
          </w:tcPr>
          <w:p w14:paraId="52046EB0">
            <w:pPr>
              <w:ind w:firstLine="28"/>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30分</w:t>
            </w:r>
          </w:p>
        </w:tc>
        <w:tc>
          <w:tcPr>
            <w:tcW w:w="4178" w:type="dxa"/>
            <w:noWrap w:val="0"/>
            <w:vAlign w:val="center"/>
          </w:tcPr>
          <w:p w14:paraId="56E58A5A">
            <w:pPr>
              <w:spacing w:line="240" w:lineRule="atLeast"/>
              <w:ind w:left="-38" w:left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1.1设备的有效竞标报价中最低报价为评审基准价；设备竞标报价得分＝（评审基准价/供应商设备竞标报价）×价格权重×100。计算结果保留小数点后两位。</w:t>
            </w:r>
          </w:p>
        </w:tc>
        <w:tc>
          <w:tcPr>
            <w:tcW w:w="2240" w:type="dxa"/>
            <w:vMerge w:val="restart"/>
            <w:noWrap w:val="0"/>
            <w:vAlign w:val="center"/>
          </w:tcPr>
          <w:p w14:paraId="2AF412C9">
            <w:pPr>
              <w:spacing w:line="240" w:lineRule="atLeast"/>
              <w:ind w:left="-38"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通过资格性检查和符合性检查的</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竞标报价</w:t>
            </w:r>
            <w:r>
              <w:rPr>
                <w:rFonts w:hint="eastAsia" w:ascii="宋体" w:hAnsi="宋体" w:eastAsia="宋体" w:cs="宋体"/>
                <w:color w:val="auto"/>
                <w:sz w:val="21"/>
                <w:szCs w:val="21"/>
                <w:highlight w:val="none"/>
              </w:rPr>
              <w:t>为有效的</w:t>
            </w:r>
            <w:r>
              <w:rPr>
                <w:rFonts w:hint="eastAsia" w:ascii="宋体" w:hAnsi="宋体" w:eastAsia="宋体" w:cs="宋体"/>
                <w:color w:val="auto"/>
                <w:sz w:val="21"/>
                <w:szCs w:val="21"/>
                <w:highlight w:val="none"/>
                <w:lang w:eastAsia="zh-CN"/>
              </w:rPr>
              <w:t>竞标报价</w:t>
            </w:r>
            <w:r>
              <w:rPr>
                <w:rFonts w:hint="eastAsia" w:ascii="宋体" w:hAnsi="宋体" w:eastAsia="宋体" w:cs="宋体"/>
                <w:color w:val="auto"/>
                <w:sz w:val="21"/>
                <w:szCs w:val="21"/>
                <w:highlight w:val="none"/>
              </w:rPr>
              <w:t>。</w:t>
            </w:r>
          </w:p>
        </w:tc>
      </w:tr>
      <w:tr w14:paraId="4E1DB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835" w:type="dxa"/>
            <w:vMerge w:val="continue"/>
            <w:noWrap w:val="0"/>
            <w:vAlign w:val="center"/>
          </w:tcPr>
          <w:p w14:paraId="2F066C83">
            <w:pPr>
              <w:ind w:firstLine="28"/>
              <w:jc w:val="center"/>
              <w:rPr>
                <w:rFonts w:hint="eastAsia" w:ascii="宋体" w:hAnsi="宋体" w:eastAsia="宋体" w:cs="宋体"/>
                <w:color w:val="auto"/>
                <w:sz w:val="21"/>
                <w:szCs w:val="21"/>
                <w:highlight w:val="none"/>
              </w:rPr>
            </w:pPr>
          </w:p>
        </w:tc>
        <w:tc>
          <w:tcPr>
            <w:tcW w:w="1462" w:type="dxa"/>
            <w:noWrap w:val="0"/>
            <w:vAlign w:val="center"/>
          </w:tcPr>
          <w:p w14:paraId="56A868A3">
            <w:pPr>
              <w:ind w:firstLine="2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配套耗材</w:t>
            </w:r>
            <w:r>
              <w:rPr>
                <w:rFonts w:hint="eastAsia" w:ascii="宋体" w:hAnsi="宋体" w:eastAsia="宋体" w:cs="宋体"/>
                <w:color w:val="auto"/>
                <w:sz w:val="21"/>
                <w:szCs w:val="21"/>
                <w:highlight w:val="none"/>
                <w:lang w:eastAsia="zh-CN"/>
              </w:rPr>
              <w:t>竞标</w:t>
            </w: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w:t>
            </w:r>
          </w:p>
        </w:tc>
        <w:tc>
          <w:tcPr>
            <w:tcW w:w="913" w:type="dxa"/>
            <w:noWrap w:val="0"/>
            <w:vAlign w:val="center"/>
          </w:tcPr>
          <w:p w14:paraId="1A1913F4">
            <w:pPr>
              <w:ind w:firstLine="28"/>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30分</w:t>
            </w:r>
          </w:p>
        </w:tc>
        <w:tc>
          <w:tcPr>
            <w:tcW w:w="4178" w:type="dxa"/>
            <w:noWrap w:val="0"/>
            <w:vAlign w:val="center"/>
          </w:tcPr>
          <w:p w14:paraId="771DBF57">
            <w:pPr>
              <w:spacing w:line="240" w:lineRule="atLeast"/>
              <w:ind w:left="-38" w:leftChars="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1.2配套耗材（冲洗头，治疗头</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回收吸盘）按</w:t>
            </w:r>
            <w:r>
              <w:rPr>
                <w:rFonts w:hint="eastAsia" w:ascii="宋体" w:hAnsi="宋体" w:cs="宋体"/>
                <w:color w:val="auto"/>
                <w:sz w:val="21"/>
                <w:szCs w:val="21"/>
                <w:highlight w:val="none"/>
                <w:lang w:val="en-US" w:eastAsia="zh-CN"/>
              </w:rPr>
              <w:t>各</w:t>
            </w:r>
            <w:r>
              <w:rPr>
                <w:rFonts w:hint="eastAsia" w:ascii="宋体" w:hAnsi="宋体" w:eastAsia="宋体" w:cs="宋体"/>
                <w:color w:val="auto"/>
                <w:sz w:val="21"/>
                <w:szCs w:val="21"/>
                <w:highlight w:val="none"/>
                <w:lang w:val="en-US" w:eastAsia="zh-CN"/>
              </w:rPr>
              <w:t>单价</w:t>
            </w:r>
            <w:r>
              <w:rPr>
                <w:rFonts w:hint="eastAsia" w:ascii="宋体" w:hAnsi="宋体" w:cs="宋体"/>
                <w:color w:val="auto"/>
                <w:sz w:val="21"/>
                <w:szCs w:val="21"/>
                <w:highlight w:val="none"/>
                <w:lang w:val="en-US" w:eastAsia="zh-CN"/>
              </w:rPr>
              <w:t>汇总</w:t>
            </w:r>
            <w:r>
              <w:rPr>
                <w:rFonts w:hint="eastAsia" w:ascii="宋体" w:hAnsi="宋体" w:eastAsia="宋体" w:cs="宋体"/>
                <w:color w:val="auto"/>
                <w:sz w:val="21"/>
                <w:szCs w:val="21"/>
                <w:highlight w:val="none"/>
                <w:lang w:val="en-US" w:eastAsia="zh-CN"/>
              </w:rPr>
              <w:t>的有效竞标报价中最低</w:t>
            </w:r>
            <w:r>
              <w:rPr>
                <w:rFonts w:hint="eastAsia" w:ascii="宋体" w:hAnsi="宋体" w:cs="宋体"/>
                <w:color w:val="auto"/>
                <w:sz w:val="21"/>
                <w:szCs w:val="21"/>
                <w:highlight w:val="none"/>
                <w:lang w:val="en-US" w:eastAsia="zh-CN"/>
              </w:rPr>
              <w:t>汇总</w:t>
            </w:r>
            <w:r>
              <w:rPr>
                <w:rFonts w:hint="eastAsia" w:ascii="宋体" w:hAnsi="宋体" w:eastAsia="宋体" w:cs="宋体"/>
                <w:color w:val="auto"/>
                <w:sz w:val="21"/>
                <w:szCs w:val="21"/>
                <w:highlight w:val="none"/>
                <w:lang w:val="en-US" w:eastAsia="zh-CN"/>
              </w:rPr>
              <w:t>报价为评审基准价；配套耗材竞标报价得分＝（评审基准价/供应商配套耗材竞标报价）×价格权重×100。计算结果保留小数点后两位。</w:t>
            </w:r>
          </w:p>
        </w:tc>
        <w:tc>
          <w:tcPr>
            <w:tcW w:w="2240" w:type="dxa"/>
            <w:vMerge w:val="continue"/>
            <w:noWrap w:val="0"/>
            <w:vAlign w:val="center"/>
          </w:tcPr>
          <w:p w14:paraId="219F784C">
            <w:pPr>
              <w:spacing w:line="240" w:lineRule="atLeast"/>
              <w:ind w:left="-38" w:leftChars="0"/>
              <w:rPr>
                <w:rFonts w:hint="eastAsia" w:ascii="宋体" w:hAnsi="宋体" w:eastAsia="宋体" w:cs="宋体"/>
                <w:color w:val="auto"/>
                <w:sz w:val="21"/>
                <w:szCs w:val="21"/>
                <w:highlight w:val="none"/>
              </w:rPr>
            </w:pPr>
          </w:p>
        </w:tc>
      </w:tr>
      <w:tr w14:paraId="0D97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835" w:type="dxa"/>
            <w:vMerge w:val="restart"/>
            <w:noWrap w:val="0"/>
            <w:vAlign w:val="center"/>
          </w:tcPr>
          <w:p w14:paraId="1E98D5C2">
            <w:pPr>
              <w:ind w:firstLine="2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62" w:type="dxa"/>
            <w:vMerge w:val="restart"/>
            <w:noWrap w:val="0"/>
            <w:vAlign w:val="center"/>
          </w:tcPr>
          <w:p w14:paraId="2CD5948D">
            <w:pPr>
              <w:ind w:firstLine="2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技术部分</w:t>
            </w:r>
          </w:p>
          <w:p w14:paraId="157BCD42">
            <w:pPr>
              <w:ind w:firstLine="2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w:t>
            </w:r>
          </w:p>
        </w:tc>
        <w:tc>
          <w:tcPr>
            <w:tcW w:w="913" w:type="dxa"/>
            <w:vMerge w:val="restart"/>
            <w:noWrap w:val="0"/>
            <w:vAlign w:val="center"/>
          </w:tcPr>
          <w:p w14:paraId="558C1B9B">
            <w:pPr>
              <w:ind w:firstLine="28"/>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30分</w:t>
            </w:r>
          </w:p>
        </w:tc>
        <w:tc>
          <w:tcPr>
            <w:tcW w:w="4178" w:type="dxa"/>
            <w:noWrap w:val="0"/>
            <w:vAlign w:val="center"/>
          </w:tcPr>
          <w:p w14:paraId="4CD2C0E1">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起评分：</w:t>
            </w:r>
          </w:p>
          <w:p w14:paraId="55038E74">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有效投标人的起评分为</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c>
          <w:tcPr>
            <w:tcW w:w="2240" w:type="dxa"/>
            <w:vMerge w:val="restart"/>
            <w:noWrap w:val="0"/>
            <w:vAlign w:val="center"/>
          </w:tcPr>
          <w:p w14:paraId="18AF180B">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所有</w:t>
            </w:r>
            <w:r>
              <w:rPr>
                <w:rFonts w:hint="eastAsia" w:ascii="宋体" w:hAnsi="宋体" w:eastAsia="宋体" w:cs="宋体"/>
                <w:color w:val="auto"/>
                <w:sz w:val="21"/>
                <w:szCs w:val="21"/>
                <w:highlight w:val="none"/>
              </w:rPr>
              <w:t>技术参数（本</w:t>
            </w:r>
            <w:r>
              <w:rPr>
                <w:rFonts w:hint="eastAsia" w:ascii="宋体" w:hAnsi="宋体" w:eastAsia="宋体" w:cs="宋体"/>
                <w:color w:val="auto"/>
                <w:sz w:val="21"/>
                <w:szCs w:val="21"/>
                <w:highlight w:val="none"/>
                <w:lang w:val="en-US" w:eastAsia="zh-CN"/>
              </w:rPr>
              <w:t>竞争性比选文件</w:t>
            </w:r>
            <w:r>
              <w:rPr>
                <w:rFonts w:hint="eastAsia" w:ascii="宋体" w:hAnsi="宋体" w:eastAsia="宋体" w:cs="宋体"/>
                <w:color w:val="auto"/>
                <w:sz w:val="21"/>
                <w:szCs w:val="21"/>
                <w:highlight w:val="none"/>
              </w:rPr>
              <w:t>第二篇</w:t>
            </w:r>
            <w:r>
              <w:rPr>
                <w:rFonts w:hint="eastAsia" w:ascii="宋体" w:hAnsi="宋体" w:eastAsia="宋体" w:cs="宋体"/>
                <w:color w:val="auto"/>
                <w:sz w:val="21"/>
                <w:szCs w:val="21"/>
                <w:highlight w:val="none"/>
                <w:lang w:val="en-US" w:eastAsia="zh-CN"/>
              </w:rPr>
              <w:t>所列条款</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须逐条提供证明材料，如有未提供证明材料情形，则视为该项技术参数不满足要求。</w:t>
            </w:r>
          </w:p>
        </w:tc>
      </w:tr>
      <w:tr w14:paraId="6817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835" w:type="dxa"/>
            <w:vMerge w:val="continue"/>
            <w:noWrap w:val="0"/>
            <w:vAlign w:val="center"/>
          </w:tcPr>
          <w:p w14:paraId="1D6F2D35">
            <w:pPr>
              <w:rPr>
                <w:rFonts w:hint="eastAsia" w:ascii="宋体" w:hAnsi="宋体" w:eastAsia="宋体" w:cs="宋体"/>
                <w:color w:val="auto"/>
                <w:highlight w:val="none"/>
              </w:rPr>
            </w:pPr>
          </w:p>
        </w:tc>
        <w:tc>
          <w:tcPr>
            <w:tcW w:w="1462" w:type="dxa"/>
            <w:vMerge w:val="continue"/>
            <w:noWrap w:val="0"/>
            <w:vAlign w:val="center"/>
          </w:tcPr>
          <w:p w14:paraId="37B28755">
            <w:pPr>
              <w:rPr>
                <w:rFonts w:hint="eastAsia" w:ascii="宋体" w:hAnsi="宋体" w:eastAsia="宋体" w:cs="宋体"/>
                <w:color w:val="auto"/>
                <w:highlight w:val="none"/>
              </w:rPr>
            </w:pPr>
          </w:p>
        </w:tc>
        <w:tc>
          <w:tcPr>
            <w:tcW w:w="913" w:type="dxa"/>
            <w:vMerge w:val="continue"/>
            <w:noWrap w:val="0"/>
            <w:vAlign w:val="center"/>
          </w:tcPr>
          <w:p w14:paraId="3326B8A2">
            <w:pPr>
              <w:rPr>
                <w:rFonts w:hint="eastAsia" w:ascii="宋体" w:hAnsi="宋体" w:eastAsia="宋体" w:cs="宋体"/>
                <w:color w:val="auto"/>
                <w:highlight w:val="none"/>
              </w:rPr>
            </w:pPr>
          </w:p>
        </w:tc>
        <w:tc>
          <w:tcPr>
            <w:tcW w:w="4178" w:type="dxa"/>
            <w:noWrap w:val="0"/>
            <w:vAlign w:val="center"/>
          </w:tcPr>
          <w:p w14:paraId="1E1F4F6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扣分条款：</w:t>
            </w:r>
          </w:p>
          <w:p w14:paraId="3914928A">
            <w:pP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技术参数（本</w:t>
            </w:r>
            <w:r>
              <w:rPr>
                <w:rFonts w:hint="eastAsia" w:ascii="宋体" w:hAnsi="宋体" w:eastAsia="宋体" w:cs="宋体"/>
                <w:color w:val="auto"/>
                <w:sz w:val="21"/>
                <w:szCs w:val="21"/>
                <w:highlight w:val="none"/>
                <w:lang w:val="en-US" w:eastAsia="zh-CN"/>
              </w:rPr>
              <w:t>竞争性比选文件</w:t>
            </w:r>
            <w:r>
              <w:rPr>
                <w:rFonts w:hint="eastAsia" w:ascii="宋体" w:hAnsi="宋体" w:eastAsia="宋体" w:cs="宋体"/>
                <w:color w:val="auto"/>
                <w:sz w:val="21"/>
                <w:szCs w:val="21"/>
                <w:highlight w:val="none"/>
              </w:rPr>
              <w:t>第二篇</w:t>
            </w:r>
            <w:r>
              <w:rPr>
                <w:rFonts w:hint="eastAsia" w:ascii="宋体" w:hAnsi="宋体" w:eastAsia="宋体" w:cs="宋体"/>
                <w:color w:val="auto"/>
                <w:sz w:val="21"/>
                <w:szCs w:val="21"/>
                <w:highlight w:val="none"/>
                <w:lang w:val="en-US" w:eastAsia="zh-CN"/>
              </w:rPr>
              <w:t>所列条款</w:t>
            </w:r>
            <w:r>
              <w:rPr>
                <w:rFonts w:hint="eastAsia" w:ascii="宋体" w:hAnsi="宋体" w:eastAsia="宋体" w:cs="宋体"/>
                <w:color w:val="auto"/>
                <w:sz w:val="21"/>
                <w:szCs w:val="21"/>
                <w:highlight w:val="none"/>
              </w:rPr>
              <w:t>）达不到</w:t>
            </w:r>
            <w:r>
              <w:rPr>
                <w:rFonts w:hint="eastAsia" w:ascii="宋体" w:hAnsi="宋体" w:eastAsia="宋体" w:cs="宋体"/>
                <w:color w:val="auto"/>
                <w:sz w:val="21"/>
                <w:szCs w:val="21"/>
                <w:highlight w:val="none"/>
                <w:lang w:val="en-US" w:eastAsia="zh-CN"/>
              </w:rPr>
              <w:t>竞争性比选文件</w:t>
            </w:r>
            <w:r>
              <w:rPr>
                <w:rFonts w:hint="eastAsia" w:ascii="宋体" w:hAnsi="宋体" w:eastAsia="宋体" w:cs="宋体"/>
                <w:color w:val="auto"/>
                <w:sz w:val="21"/>
                <w:szCs w:val="21"/>
                <w:highlight w:val="none"/>
              </w:rPr>
              <w:t>要求的，</w:t>
            </w:r>
            <w:r>
              <w:rPr>
                <w:rFonts w:hint="eastAsia" w:ascii="宋体" w:hAnsi="宋体" w:eastAsia="宋体" w:cs="宋体"/>
                <w:color w:val="auto"/>
                <w:sz w:val="21"/>
                <w:szCs w:val="21"/>
                <w:highlight w:val="none"/>
                <w:lang w:val="en-US" w:eastAsia="zh-CN"/>
              </w:rPr>
              <w:t>参数</w:t>
            </w:r>
            <w:r>
              <w:rPr>
                <w:rFonts w:hint="eastAsia" w:ascii="宋体" w:hAnsi="宋体" w:eastAsia="宋体" w:cs="宋体"/>
                <w:color w:val="auto"/>
                <w:sz w:val="21"/>
                <w:szCs w:val="21"/>
                <w:highlight w:val="none"/>
              </w:rPr>
              <w:t>每负偏离一条扣除</w:t>
            </w:r>
            <w:r>
              <w:rPr>
                <w:rFonts w:hint="eastAsia" w:ascii="宋体" w:hAnsi="宋体" w:eastAsia="宋体" w:cs="宋体"/>
                <w:color w:val="auto"/>
                <w:sz w:val="21"/>
                <w:szCs w:val="21"/>
                <w:highlight w:val="none"/>
                <w:lang w:val="en-US" w:eastAsia="zh-CN"/>
              </w:rPr>
              <w:t>5分</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评分扣完为止</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带有“*”号的重点参数，一条不满足扣10分，评分扣完为止。</w:t>
            </w:r>
          </w:p>
        </w:tc>
        <w:tc>
          <w:tcPr>
            <w:tcW w:w="2240" w:type="dxa"/>
            <w:vMerge w:val="continue"/>
            <w:noWrap w:val="0"/>
            <w:vAlign w:val="center"/>
          </w:tcPr>
          <w:p w14:paraId="73B0324B">
            <w:pPr>
              <w:rPr>
                <w:rFonts w:hint="eastAsia" w:ascii="宋体" w:hAnsi="宋体" w:eastAsia="宋体" w:cs="宋体"/>
                <w:color w:val="auto"/>
                <w:sz w:val="21"/>
                <w:szCs w:val="21"/>
                <w:highlight w:val="none"/>
              </w:rPr>
            </w:pPr>
          </w:p>
        </w:tc>
      </w:tr>
      <w:tr w14:paraId="5141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5" w:type="dxa"/>
            <w:noWrap w:val="0"/>
            <w:vAlign w:val="center"/>
          </w:tcPr>
          <w:p w14:paraId="6112FC0B">
            <w:pPr>
              <w:ind w:firstLine="2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462" w:type="dxa"/>
            <w:noWrap w:val="0"/>
            <w:vAlign w:val="center"/>
          </w:tcPr>
          <w:p w14:paraId="74D710EC">
            <w:pPr>
              <w:ind w:firstLine="2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商务部分</w:t>
            </w:r>
          </w:p>
          <w:p w14:paraId="59D604CE">
            <w:pPr>
              <w:ind w:firstLine="2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w:t>
            </w:r>
          </w:p>
        </w:tc>
        <w:tc>
          <w:tcPr>
            <w:tcW w:w="913" w:type="dxa"/>
            <w:noWrap w:val="0"/>
            <w:vAlign w:val="center"/>
          </w:tcPr>
          <w:p w14:paraId="16C0B062">
            <w:pPr>
              <w:ind w:firstLine="28"/>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c>
          <w:tcPr>
            <w:tcW w:w="4178" w:type="dxa"/>
            <w:noWrap w:val="0"/>
            <w:vAlign w:val="center"/>
          </w:tcPr>
          <w:p w14:paraId="587FDBA3">
            <w:pPr>
              <w:keepNext w:val="0"/>
              <w:keepLines w:val="0"/>
              <w:widowControl w:val="0"/>
              <w:suppressLineNumbers w:val="0"/>
              <w:spacing w:before="0" w:beforeAutospacing="0" w:after="0" w:afterAutospacing="0" w:line="240" w:lineRule="atLeast"/>
              <w:ind w:left="0" w:right="0" w:firstLine="28"/>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3.1供应商</w:t>
            </w:r>
            <w:r>
              <w:rPr>
                <w:rFonts w:hint="eastAsia" w:ascii="宋体" w:hAnsi="宋体" w:eastAsia="宋体" w:cs="宋体"/>
                <w:color w:val="auto"/>
                <w:sz w:val="21"/>
                <w:szCs w:val="21"/>
                <w:highlight w:val="none"/>
              </w:rPr>
              <w:t>在满足售后服务要求的前提下，提出的售后服务方案（包括但不限于维修响应时间、应急响应方案、质保期内服务方式、质保期外服务方式,是否能够提供损坏备用品及其他服务承诺等)</w:t>
            </w:r>
            <w:r>
              <w:rPr>
                <w:rFonts w:hint="eastAsia" w:ascii="宋体" w:hAnsi="宋体" w:eastAsia="宋体" w:cs="宋体"/>
                <w:color w:val="auto"/>
                <w:sz w:val="21"/>
                <w:szCs w:val="21"/>
                <w:highlight w:val="none"/>
                <w:lang w:eastAsia="zh-CN"/>
              </w:rPr>
              <w:t>：</w:t>
            </w:r>
          </w:p>
          <w:p w14:paraId="0BF7A837">
            <w:pPr>
              <w:pStyle w:val="31"/>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方案内容不存在瑕疵，得</w:t>
            </w:r>
            <w:r>
              <w:rPr>
                <w:rFonts w:hint="eastAsia" w:ascii="宋体" w:hAnsi="宋体" w:cs="宋体"/>
                <w:color w:val="auto"/>
                <w:kern w:val="2"/>
                <w:sz w:val="21"/>
                <w:szCs w:val="21"/>
                <w:highlight w:val="none"/>
                <w:lang w:val="en-US" w:eastAsia="zh-CN" w:bidi="ar"/>
              </w:rPr>
              <w:t>10</w:t>
            </w:r>
            <w:r>
              <w:rPr>
                <w:rFonts w:hint="eastAsia" w:ascii="宋体" w:hAnsi="宋体" w:eastAsia="宋体" w:cs="宋体"/>
                <w:color w:val="auto"/>
                <w:kern w:val="2"/>
                <w:sz w:val="21"/>
                <w:szCs w:val="21"/>
                <w:highlight w:val="none"/>
                <w:lang w:val="en-US" w:eastAsia="zh-CN" w:bidi="ar"/>
              </w:rPr>
              <w:t>分；每有一处瑕疵扣2分；10分扣完为止。</w:t>
            </w:r>
          </w:p>
          <w:p w14:paraId="77192AAC">
            <w:pPr>
              <w:spacing w:line="240" w:lineRule="atLeas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
              </w:rPr>
              <w:t>本项内容中所称的“瑕疵”指方案内容缺项、内容表述不完整或缺少关键分析点，方案内容表述前后矛盾、无连贯性，内容存在逻辑漏洞、常识错误、措施保障安排并不适用本项目特性或非专门针对本项目制定、方案中提出的措施举措不利于本项目目标的实现、现有技术条件下不可能出现的情形等任意一种情形</w:t>
            </w:r>
            <w:r>
              <w:rPr>
                <w:rFonts w:hint="eastAsia" w:ascii="宋体" w:hAnsi="宋体" w:cs="宋体"/>
                <w:color w:val="auto"/>
                <w:kern w:val="2"/>
                <w:sz w:val="21"/>
                <w:szCs w:val="21"/>
                <w:highlight w:val="none"/>
                <w:lang w:val="en-US" w:eastAsia="zh-CN" w:bidi="ar"/>
              </w:rPr>
              <w:t>。</w:t>
            </w:r>
          </w:p>
        </w:tc>
        <w:tc>
          <w:tcPr>
            <w:tcW w:w="2240" w:type="dxa"/>
            <w:noWrap w:val="0"/>
            <w:vAlign w:val="center"/>
          </w:tcPr>
          <w:p w14:paraId="199B0F4F">
            <w:pPr>
              <w:spacing w:line="240" w:lineRule="atLeas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rPr>
              <w:t>提供服务方案（格式自拟）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建议页数在50页以内，以便评标委员会进行详细评审。</w:t>
            </w:r>
          </w:p>
        </w:tc>
      </w:tr>
    </w:tbl>
    <w:p w14:paraId="62F43D8D">
      <w:pPr>
        <w:pStyle w:val="3"/>
        <w:spacing w:line="400" w:lineRule="exact"/>
        <w:ind w:firstLine="482" w:firstLineChars="200"/>
        <w:rPr>
          <w:rFonts w:hint="eastAsia" w:ascii="宋体" w:hAnsi="宋体" w:eastAsia="宋体" w:cs="宋体"/>
          <w:b/>
          <w:color w:val="auto"/>
          <w:sz w:val="24"/>
          <w:szCs w:val="24"/>
          <w:highlight w:val="none"/>
        </w:rPr>
      </w:pPr>
      <w:bookmarkStart w:id="91" w:name="_Toc26976"/>
      <w:bookmarkStart w:id="92" w:name="_Toc11197"/>
      <w:bookmarkStart w:id="93" w:name="_Toc12862"/>
      <w:bookmarkStart w:id="94" w:name="_Toc23482"/>
      <w:bookmarkStart w:id="95" w:name="_Toc492721018"/>
      <w:bookmarkStart w:id="96" w:name="_Toc1175"/>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否决</w:t>
      </w:r>
      <w:r>
        <w:rPr>
          <w:rFonts w:hint="eastAsia" w:ascii="宋体" w:hAnsi="宋体" w:eastAsia="宋体" w:cs="宋体"/>
          <w:b/>
          <w:color w:val="auto"/>
          <w:sz w:val="24"/>
          <w:szCs w:val="24"/>
          <w:highlight w:val="none"/>
          <w:lang w:eastAsia="zh-CN"/>
        </w:rPr>
        <w:t>竞标</w:t>
      </w:r>
      <w:r>
        <w:rPr>
          <w:rFonts w:hint="eastAsia" w:ascii="宋体" w:hAnsi="宋体" w:eastAsia="宋体" w:cs="宋体"/>
          <w:b/>
          <w:color w:val="auto"/>
          <w:sz w:val="24"/>
          <w:szCs w:val="24"/>
          <w:highlight w:val="none"/>
        </w:rPr>
        <w:t>条款</w:t>
      </w:r>
      <w:bookmarkEnd w:id="91"/>
      <w:bookmarkEnd w:id="92"/>
      <w:bookmarkEnd w:id="93"/>
      <w:bookmarkEnd w:id="94"/>
      <w:bookmarkEnd w:id="95"/>
      <w:bookmarkEnd w:id="96"/>
    </w:p>
    <w:p w14:paraId="6A440F8F">
      <w:pPr>
        <w:snapToGrid w:val="0"/>
        <w:spacing w:line="400" w:lineRule="exact"/>
        <w:ind w:firstLine="480" w:firstLineChars="200"/>
        <w:rPr>
          <w:rFonts w:hint="eastAsia" w:ascii="宋体" w:hAnsi="宋体" w:eastAsia="宋体" w:cs="宋体"/>
          <w:color w:val="auto"/>
          <w:highlight w:val="none"/>
          <w:lang w:eastAsia="zh-CN"/>
        </w:rPr>
      </w:pPr>
      <w:bookmarkStart w:id="97" w:name="_Toc492721019"/>
      <w:r>
        <w:rPr>
          <w:rFonts w:hint="eastAsia" w:ascii="宋体" w:hAnsi="宋体" w:eastAsia="宋体" w:cs="宋体"/>
          <w:color w:val="auto"/>
          <w:highlight w:val="none"/>
          <w:lang w:eastAsia="zh-CN"/>
        </w:rPr>
        <w:t>供应商或其响应文件出现下列情况之一者，评标委员会应当否决其竞标：</w:t>
      </w:r>
    </w:p>
    <w:p w14:paraId="46138B98">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（一）供应商未按竞争性比选文件规定提交足额竞标保证金的；</w:t>
      </w:r>
    </w:p>
    <w:p w14:paraId="0938BFF7">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（二）供应商未通过资格性检查或响应文件未通过符合性检查的；</w:t>
      </w:r>
    </w:p>
    <w:p w14:paraId="0B7479DB">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（三）单位负责人为同一人或者存在直接控股、管理关系的不同供应商，不得参加同一合同项下的比选活动，上述供应商的竞标均将被否决；</w:t>
      </w:r>
    </w:p>
    <w:p w14:paraId="6315D38E">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（四）响应文件未按照竞争性比选文件</w:t>
      </w:r>
      <w:r>
        <w:rPr>
          <w:rFonts w:hint="eastAsia" w:ascii="宋体" w:hAnsi="宋体" w:cs="宋体"/>
          <w:color w:val="auto"/>
          <w:highlight w:val="none"/>
          <w:lang w:eastAsia="zh-CN"/>
        </w:rPr>
        <w:t>第六篇</w:t>
      </w:r>
      <w:r>
        <w:rPr>
          <w:rFonts w:hint="eastAsia" w:ascii="宋体" w:hAnsi="宋体" w:eastAsia="宋体" w:cs="宋体"/>
          <w:color w:val="auto"/>
          <w:highlight w:val="none"/>
          <w:lang w:eastAsia="zh-CN"/>
        </w:rPr>
        <w:t>响应文件格式中所规定签字、盖章的；</w:t>
      </w:r>
    </w:p>
    <w:p w14:paraId="5B9083FC">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（五）响应文件出现多个</w:t>
      </w:r>
      <w:r>
        <w:rPr>
          <w:rFonts w:hint="eastAsia" w:ascii="宋体" w:hAnsi="宋体" w:eastAsia="宋体" w:cs="宋体"/>
          <w:color w:val="auto"/>
          <w:highlight w:val="none"/>
          <w:lang w:val="en-US" w:eastAsia="zh-CN"/>
        </w:rPr>
        <w:t>竞标</w:t>
      </w:r>
      <w:r>
        <w:rPr>
          <w:rFonts w:hint="eastAsia" w:ascii="宋体" w:hAnsi="宋体" w:eastAsia="宋体" w:cs="宋体"/>
          <w:color w:val="auto"/>
          <w:highlight w:val="none"/>
          <w:lang w:eastAsia="zh-CN"/>
        </w:rPr>
        <w:t>方案或竞标报价的；</w:t>
      </w:r>
    </w:p>
    <w:p w14:paraId="653E0FC1">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（六）竞标报价超出竞争性比选文件规定的最高限价的；</w:t>
      </w:r>
    </w:p>
    <w:p w14:paraId="4C6B6C47">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（七）竞标产品不符合必须强制执行的国家标准的；</w:t>
      </w:r>
    </w:p>
    <w:p w14:paraId="0E9ACD22">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（八）响应文件含有违反国家法律、法规的内容，或附有</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不能接受的条件的。</w:t>
      </w:r>
    </w:p>
    <w:bookmarkEnd w:id="97"/>
    <w:p w14:paraId="2E36BDCD">
      <w:pPr>
        <w:pStyle w:val="2"/>
        <w:spacing w:before="0" w:after="0" w:line="360" w:lineRule="auto"/>
        <w:rPr>
          <w:rStyle w:val="23"/>
          <w:rFonts w:hint="eastAsia" w:ascii="宋体" w:hAnsi="宋体" w:eastAsia="宋体" w:cs="宋体"/>
          <w:color w:val="auto"/>
          <w:highlight w:val="none"/>
          <w:lang w:val="zh-TW" w:eastAsia="zh-TW"/>
        </w:rPr>
      </w:pPr>
      <w:r>
        <w:rPr>
          <w:rStyle w:val="23"/>
          <w:rFonts w:hint="eastAsia" w:ascii="宋体" w:hAnsi="宋体" w:eastAsia="宋体" w:cs="宋体"/>
          <w:color w:val="auto"/>
          <w:highlight w:val="none"/>
          <w:lang w:val="zh-TW" w:eastAsia="zh-TW"/>
        </w:rPr>
        <w:br w:type="page"/>
      </w:r>
      <w:bookmarkStart w:id="98" w:name="_Toc11014"/>
      <w:bookmarkStart w:id="99" w:name="_Toc8579"/>
      <w:bookmarkStart w:id="100" w:name="_Toc12134"/>
      <w:r>
        <w:rPr>
          <w:rStyle w:val="23"/>
          <w:rFonts w:hint="eastAsia" w:ascii="宋体" w:hAnsi="宋体" w:eastAsia="宋体" w:cs="宋体"/>
          <w:color w:val="auto"/>
          <w:highlight w:val="none"/>
          <w:lang w:val="zh-TW" w:eastAsia="zh-TW"/>
        </w:rPr>
        <w:t xml:space="preserve">第五篇  </w:t>
      </w:r>
      <w:r>
        <w:rPr>
          <w:rStyle w:val="23"/>
          <w:rFonts w:hint="eastAsia" w:ascii="宋体" w:hAnsi="宋体" w:eastAsia="宋体" w:cs="宋体"/>
          <w:color w:val="auto"/>
          <w:highlight w:val="none"/>
          <w:lang w:val="zh-TW" w:eastAsia="zh-CN"/>
        </w:rPr>
        <w:t>供应商</w:t>
      </w:r>
      <w:r>
        <w:rPr>
          <w:rStyle w:val="23"/>
          <w:rFonts w:hint="eastAsia" w:ascii="宋体" w:hAnsi="宋体" w:eastAsia="宋体" w:cs="宋体"/>
          <w:color w:val="auto"/>
          <w:highlight w:val="none"/>
          <w:lang w:val="zh-TW" w:eastAsia="zh-TW"/>
        </w:rPr>
        <w:t>须知</w:t>
      </w:r>
      <w:bookmarkEnd w:id="98"/>
      <w:bookmarkEnd w:id="99"/>
      <w:bookmarkEnd w:id="100"/>
    </w:p>
    <w:p w14:paraId="019DEF3F">
      <w:pPr>
        <w:pStyle w:val="3"/>
        <w:spacing w:line="400" w:lineRule="exact"/>
        <w:ind w:firstLine="482" w:firstLineChars="200"/>
        <w:rPr>
          <w:rFonts w:hint="eastAsia" w:ascii="宋体" w:hAnsi="宋体" w:eastAsia="宋体" w:cs="宋体"/>
          <w:b/>
          <w:color w:val="auto"/>
          <w:sz w:val="24"/>
          <w:highlight w:val="none"/>
          <w:lang w:eastAsia="zh-CN"/>
        </w:rPr>
      </w:pPr>
      <w:bookmarkStart w:id="101" w:name="_Toc9475"/>
      <w:bookmarkStart w:id="102" w:name="_Toc12044"/>
      <w:bookmarkStart w:id="103" w:name="_Toc27792"/>
      <w:bookmarkStart w:id="104" w:name="_Toc17561"/>
      <w:bookmarkStart w:id="105" w:name="_Toc19711"/>
      <w:r>
        <w:rPr>
          <w:rFonts w:hint="eastAsia" w:ascii="宋体" w:hAnsi="宋体" w:eastAsia="宋体" w:cs="宋体"/>
          <w:b/>
          <w:color w:val="auto"/>
          <w:sz w:val="24"/>
          <w:highlight w:val="none"/>
        </w:rPr>
        <w:t>一、</w:t>
      </w:r>
      <w:bookmarkEnd w:id="101"/>
      <w:bookmarkEnd w:id="102"/>
      <w:bookmarkEnd w:id="103"/>
      <w:bookmarkEnd w:id="104"/>
      <w:r>
        <w:rPr>
          <w:rFonts w:hint="eastAsia" w:ascii="宋体" w:hAnsi="宋体" w:eastAsia="宋体" w:cs="宋体"/>
          <w:b/>
          <w:color w:val="auto"/>
          <w:sz w:val="24"/>
          <w:highlight w:val="none"/>
          <w:lang w:eastAsia="zh-CN"/>
        </w:rPr>
        <w:t>供应商</w:t>
      </w:r>
      <w:bookmarkEnd w:id="105"/>
    </w:p>
    <w:p w14:paraId="1E65286E">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一</w:t>
      </w:r>
      <w:r>
        <w:rPr>
          <w:rFonts w:hint="eastAsia" w:ascii="宋体" w:hAnsi="宋体" w:cs="宋体"/>
          <w:color w:val="auto"/>
          <w:highlight w:val="none"/>
          <w:lang w:eastAsia="zh-CN"/>
        </w:rPr>
        <w:t>）</w:t>
      </w:r>
      <w:r>
        <w:rPr>
          <w:rFonts w:hint="eastAsia" w:ascii="宋体" w:hAnsi="宋体" w:eastAsia="宋体" w:cs="宋体"/>
          <w:color w:val="auto"/>
          <w:highlight w:val="none"/>
          <w:lang w:eastAsia="zh-CN"/>
        </w:rPr>
        <w:t>合格供应商条件</w:t>
      </w:r>
    </w:p>
    <w:p w14:paraId="0F94D283">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合格供应商应完全符合竞争性比选文件第一篇中规定的供应商资格条件，并对竞争性比选文件作出实质性响应。</w:t>
      </w:r>
    </w:p>
    <w:p w14:paraId="06ACA4E4">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（二）供应商的风险</w:t>
      </w:r>
    </w:p>
    <w:p w14:paraId="5EC805FF">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供应商没有按照竞争性比选文件要求提供全部资料，或者供应商没有对竞争性比选文件在各方面作出实质性响应，可能导致竞标被拒绝或评定为无效竞标。</w:t>
      </w:r>
    </w:p>
    <w:p w14:paraId="596DD363">
      <w:pPr>
        <w:pStyle w:val="3"/>
        <w:spacing w:line="400" w:lineRule="exact"/>
        <w:ind w:firstLine="482" w:firstLineChars="200"/>
        <w:rPr>
          <w:rFonts w:hint="eastAsia" w:ascii="宋体" w:hAnsi="宋体" w:eastAsia="宋体" w:cs="宋体"/>
          <w:b/>
          <w:color w:val="auto"/>
          <w:sz w:val="24"/>
          <w:highlight w:val="none"/>
          <w:lang w:eastAsia="zh-CN"/>
        </w:rPr>
      </w:pPr>
      <w:bookmarkStart w:id="106" w:name="_Toc4025"/>
      <w:bookmarkStart w:id="107" w:name="_Toc8386"/>
      <w:bookmarkStart w:id="108" w:name="_Toc19324"/>
      <w:bookmarkStart w:id="109" w:name="_Toc16874"/>
      <w:bookmarkStart w:id="110" w:name="_Toc31533"/>
      <w:r>
        <w:rPr>
          <w:rFonts w:hint="eastAsia" w:ascii="宋体" w:hAnsi="宋体" w:eastAsia="宋体" w:cs="宋体"/>
          <w:b/>
          <w:color w:val="auto"/>
          <w:sz w:val="24"/>
          <w:highlight w:val="none"/>
        </w:rPr>
        <w:t>二、</w:t>
      </w:r>
      <w:bookmarkEnd w:id="106"/>
      <w:bookmarkEnd w:id="107"/>
      <w:bookmarkEnd w:id="108"/>
      <w:bookmarkEnd w:id="109"/>
      <w:r>
        <w:rPr>
          <w:rFonts w:hint="eastAsia" w:ascii="宋体" w:hAnsi="宋体" w:eastAsia="宋体" w:cs="宋体"/>
          <w:b/>
          <w:color w:val="auto"/>
          <w:sz w:val="24"/>
          <w:highlight w:val="none"/>
          <w:lang w:eastAsia="zh-CN"/>
        </w:rPr>
        <w:t>竞争性比选文件</w:t>
      </w:r>
      <w:bookmarkEnd w:id="110"/>
    </w:p>
    <w:p w14:paraId="1B61A153">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竞争性比选文件是供应商编制响应文件的依据，是评标委员会评判依据和标准。竞争性比选文件也是</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与成交供应商签订合同的基础。</w:t>
      </w:r>
    </w:p>
    <w:p w14:paraId="49EF1175">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（一）竞争性比选文件由竞标邀请书；</w:t>
      </w:r>
      <w:r>
        <w:rPr>
          <w:rFonts w:hint="eastAsia" w:ascii="宋体" w:hAnsi="宋体" w:cs="宋体"/>
          <w:color w:val="auto"/>
          <w:highlight w:val="none"/>
          <w:lang w:eastAsia="zh-CN"/>
        </w:rPr>
        <w:t>项目技术要求</w:t>
      </w:r>
      <w:r>
        <w:rPr>
          <w:rFonts w:hint="eastAsia" w:ascii="宋体" w:hAnsi="宋体" w:eastAsia="宋体" w:cs="宋体"/>
          <w:color w:val="auto"/>
          <w:highlight w:val="none"/>
          <w:lang w:eastAsia="zh-CN"/>
        </w:rPr>
        <w:t>；</w:t>
      </w:r>
      <w:r>
        <w:rPr>
          <w:rStyle w:val="23"/>
          <w:rFonts w:hint="eastAsia" w:ascii="宋体" w:hAnsi="宋体" w:eastAsia="宋体" w:cs="宋体"/>
          <w:color w:val="auto"/>
          <w:highlight w:val="none"/>
          <w:lang w:val="zh-TW" w:eastAsia="zh-TW"/>
        </w:rPr>
        <w:t>项目商务要求</w:t>
      </w:r>
      <w:r>
        <w:rPr>
          <w:rFonts w:hint="eastAsia" w:ascii="宋体" w:hAnsi="宋体" w:eastAsia="宋体" w:cs="宋体"/>
          <w:color w:val="auto"/>
          <w:highlight w:val="none"/>
          <w:lang w:eastAsia="zh-CN"/>
        </w:rPr>
        <w:t>；</w:t>
      </w:r>
      <w:r>
        <w:rPr>
          <w:rFonts w:hint="eastAsia" w:ascii="宋体" w:hAnsi="宋体" w:cs="宋体"/>
          <w:color w:val="auto"/>
          <w:highlight w:val="none"/>
          <w:lang w:val="en-US" w:eastAsia="zh-CN"/>
        </w:rPr>
        <w:t>资格审查和</w:t>
      </w:r>
      <w:r>
        <w:rPr>
          <w:rFonts w:hint="eastAsia" w:ascii="宋体" w:hAnsi="宋体" w:eastAsia="宋体" w:cs="宋体"/>
          <w:color w:val="auto"/>
          <w:highlight w:val="none"/>
          <w:lang w:eastAsia="zh-CN"/>
        </w:rPr>
        <w:t>评标</w:t>
      </w:r>
      <w:r>
        <w:rPr>
          <w:rFonts w:hint="eastAsia" w:ascii="宋体" w:hAnsi="宋体" w:cs="宋体"/>
          <w:color w:val="auto"/>
          <w:highlight w:val="none"/>
          <w:lang w:val="en-US" w:eastAsia="zh-CN"/>
        </w:rPr>
        <w:t>办法</w:t>
      </w:r>
      <w:r>
        <w:rPr>
          <w:rFonts w:hint="eastAsia" w:ascii="宋体" w:hAnsi="宋体" w:eastAsia="宋体" w:cs="宋体"/>
          <w:color w:val="auto"/>
          <w:highlight w:val="none"/>
          <w:lang w:eastAsia="zh-CN"/>
        </w:rPr>
        <w:t>；供应商须知；响应文件格式等六部分组成。</w:t>
      </w:r>
    </w:p>
    <w:p w14:paraId="6266EABB">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（二）比选代理机构对竞争性比选文件所作的一切有效的书面通知、修改及补充，都是竞争性比选文件不可分割的部分。</w:t>
      </w:r>
    </w:p>
    <w:p w14:paraId="30C4C039">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（三）本项目的竞争性比选文件、补遗文件（如果有）一律在医院官网</w:t>
      </w:r>
      <w:r>
        <w:rPr>
          <w:rFonts w:hint="eastAsia" w:ascii="宋体" w:hAnsi="宋体" w:cs="宋体"/>
          <w:color w:val="auto"/>
          <w:highlight w:val="none"/>
          <w:lang w:eastAsia="zh-CN"/>
        </w:rPr>
        <w:t>（</w:t>
      </w:r>
      <w:r>
        <w:rPr>
          <w:rFonts w:hint="eastAsia" w:ascii="宋体" w:hAnsi="宋体" w:eastAsia="宋体" w:cs="宋体"/>
          <w:color w:val="auto"/>
          <w:highlight w:val="none"/>
          <w:lang w:eastAsia="zh-CN"/>
        </w:rPr>
        <w:t>https://www.bsrmyy.com/zbxx/gg</w:t>
      </w:r>
      <w:r>
        <w:rPr>
          <w:rFonts w:hint="eastAsia" w:ascii="宋体" w:hAnsi="宋体" w:cs="宋体"/>
          <w:color w:val="auto"/>
          <w:sz w:val="24"/>
          <w:szCs w:val="24"/>
          <w:highlight w:val="none"/>
          <w:lang w:eastAsia="zh-CN"/>
        </w:rPr>
        <w:t>）</w:t>
      </w:r>
      <w:r>
        <w:rPr>
          <w:rStyle w:val="23"/>
          <w:rFonts w:hint="eastAsia" w:ascii="宋体" w:hAnsi="宋体" w:eastAsia="宋体" w:cs="宋体"/>
          <w:color w:val="auto"/>
          <w:sz w:val="24"/>
          <w:szCs w:val="24"/>
          <w:highlight w:val="none"/>
          <w:lang w:val="zh-TW" w:eastAsia="zh-TW"/>
        </w:rPr>
        <w:t>上发布</w:t>
      </w:r>
      <w:r>
        <w:rPr>
          <w:rStyle w:val="23"/>
          <w:rFonts w:hint="eastAsia" w:ascii="宋体" w:hAnsi="宋体" w:eastAsia="宋体" w:cs="宋体"/>
          <w:color w:val="auto"/>
          <w:sz w:val="24"/>
          <w:szCs w:val="24"/>
          <w:highlight w:val="none"/>
          <w:lang w:val="en-US" w:eastAsia="zh-CN"/>
        </w:rPr>
        <w:t>或至</w:t>
      </w:r>
      <w:r>
        <w:rPr>
          <w:rFonts w:hint="eastAsia" w:ascii="宋体" w:hAnsi="宋体" w:eastAsia="宋体" w:cs="宋体"/>
          <w:color w:val="auto"/>
          <w:highlight w:val="none"/>
          <w:lang w:eastAsia="zh-CN"/>
        </w:rPr>
        <w:t>比选代理机构领取，无论供应商</w:t>
      </w:r>
      <w:r>
        <w:rPr>
          <w:rFonts w:hint="eastAsia" w:ascii="宋体" w:hAnsi="宋体" w:cs="宋体"/>
          <w:color w:val="auto"/>
          <w:highlight w:val="none"/>
          <w:lang w:val="en-US" w:eastAsia="zh-CN"/>
        </w:rPr>
        <w:t>下载或</w:t>
      </w:r>
      <w:r>
        <w:rPr>
          <w:rFonts w:hint="eastAsia" w:ascii="宋体" w:hAnsi="宋体" w:eastAsia="宋体" w:cs="宋体"/>
          <w:color w:val="auto"/>
          <w:highlight w:val="none"/>
          <w:lang w:eastAsia="zh-CN"/>
        </w:rPr>
        <w:t>领取与否，均视同供应商已知晓本项目竞争性比选文件、补遗文件的内容。</w:t>
      </w:r>
    </w:p>
    <w:p w14:paraId="48A1DD3A">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（四）比选代理机构对已发出的竞争性比选文件需要进行澄清或修改的，应以书面形式或公告形式通知所有竞争性比选文件收受人。该澄清或者修改的内容为竞争性比选文件的组成部分。</w:t>
      </w:r>
    </w:p>
    <w:p w14:paraId="7E08879E">
      <w:pPr>
        <w:pStyle w:val="3"/>
        <w:spacing w:line="400" w:lineRule="exact"/>
        <w:ind w:firstLine="482" w:firstLineChars="200"/>
        <w:rPr>
          <w:rFonts w:hint="eastAsia" w:ascii="宋体" w:hAnsi="宋体" w:eastAsia="宋体" w:cs="宋体"/>
          <w:b/>
          <w:color w:val="auto"/>
          <w:sz w:val="24"/>
          <w:szCs w:val="22"/>
          <w:highlight w:val="none"/>
          <w:lang w:eastAsia="zh-CN"/>
        </w:rPr>
      </w:pPr>
      <w:bookmarkStart w:id="111" w:name="_Toc14810"/>
      <w:bookmarkStart w:id="112" w:name="_Toc6443"/>
      <w:bookmarkStart w:id="113" w:name="_Toc16731"/>
      <w:bookmarkStart w:id="114" w:name="_Toc10569"/>
      <w:r>
        <w:rPr>
          <w:rFonts w:hint="eastAsia" w:ascii="宋体" w:hAnsi="宋体" w:eastAsia="宋体" w:cs="宋体"/>
          <w:b/>
          <w:color w:val="auto"/>
          <w:sz w:val="24"/>
          <w:szCs w:val="22"/>
          <w:highlight w:val="none"/>
        </w:rPr>
        <w:t>三、</w:t>
      </w:r>
      <w:bookmarkEnd w:id="111"/>
      <w:bookmarkEnd w:id="112"/>
      <w:bookmarkEnd w:id="113"/>
      <w:r>
        <w:rPr>
          <w:rFonts w:hint="eastAsia" w:ascii="宋体" w:hAnsi="宋体" w:eastAsia="宋体" w:cs="宋体"/>
          <w:b/>
          <w:color w:val="auto"/>
          <w:sz w:val="24"/>
          <w:szCs w:val="22"/>
          <w:highlight w:val="none"/>
          <w:lang w:eastAsia="zh-CN"/>
        </w:rPr>
        <w:t>响应文件</w:t>
      </w:r>
      <w:bookmarkEnd w:id="114"/>
    </w:p>
    <w:p w14:paraId="23E46906">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供应商应当按照竞争性比选文件的要求编制响应文件，并对竞争性比选文件提出的要求和条件作出实质性响应，响应文件原则上采用软面订本，同时应编制完整的页码、目录。</w:t>
      </w:r>
    </w:p>
    <w:p w14:paraId="3F7D2023">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（一）响应文件组成</w:t>
      </w:r>
    </w:p>
    <w:p w14:paraId="4A2B55E9">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响应文件由第</w:t>
      </w:r>
      <w:r>
        <w:rPr>
          <w:rFonts w:hint="eastAsia" w:ascii="宋体" w:hAnsi="宋体" w:cs="宋体"/>
          <w:color w:val="auto"/>
          <w:highlight w:val="none"/>
          <w:lang w:val="en-US" w:eastAsia="zh-CN"/>
        </w:rPr>
        <w:t>六</w:t>
      </w:r>
      <w:r>
        <w:rPr>
          <w:rFonts w:hint="eastAsia" w:ascii="宋体" w:hAnsi="宋体" w:eastAsia="宋体" w:cs="宋体"/>
          <w:color w:val="auto"/>
          <w:highlight w:val="none"/>
          <w:lang w:eastAsia="zh-CN"/>
        </w:rPr>
        <w:t>篇“响应文件格式”规定的部分和供应商所作的一切有效补充、修改和承诺等文件组成，供应商应按照第</w:t>
      </w:r>
      <w:r>
        <w:rPr>
          <w:rFonts w:hint="eastAsia" w:ascii="宋体" w:hAnsi="宋体" w:cs="宋体"/>
          <w:color w:val="auto"/>
          <w:highlight w:val="none"/>
          <w:lang w:val="en-US" w:eastAsia="zh-CN"/>
        </w:rPr>
        <w:t>六</w:t>
      </w:r>
      <w:r>
        <w:rPr>
          <w:rFonts w:hint="eastAsia" w:ascii="宋体" w:hAnsi="宋体" w:eastAsia="宋体" w:cs="宋体"/>
          <w:color w:val="auto"/>
          <w:highlight w:val="none"/>
          <w:lang w:eastAsia="zh-CN"/>
        </w:rPr>
        <w:t>篇“响应文件格式”规定的目录顺序组织编写和装订，否则有可能影响评委对响应文件的评审。</w:t>
      </w:r>
    </w:p>
    <w:p w14:paraId="276D660E">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具体内容如下：</w:t>
      </w:r>
    </w:p>
    <w:p w14:paraId="2394DCBE">
      <w:pPr>
        <w:numPr>
          <w:ilvl w:val="0"/>
          <w:numId w:val="1"/>
        </w:numPr>
        <w:spacing w:line="400" w:lineRule="exact"/>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经济文件</w:t>
      </w:r>
    </w:p>
    <w:p w14:paraId="407ABC26">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1.1</w:t>
      </w:r>
      <w:r>
        <w:rPr>
          <w:rFonts w:hint="eastAsia" w:ascii="宋体" w:hAnsi="宋体" w:eastAsia="宋体" w:cs="宋体"/>
          <w:color w:val="auto"/>
          <w:highlight w:val="none"/>
          <w:lang w:eastAsia="zh-CN"/>
        </w:rPr>
        <w:t>开标一览表</w:t>
      </w:r>
    </w:p>
    <w:p w14:paraId="32999E53">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1.2</w:t>
      </w:r>
      <w:r>
        <w:rPr>
          <w:rFonts w:hint="eastAsia" w:ascii="宋体" w:hAnsi="宋体" w:cs="宋体"/>
          <w:color w:val="auto"/>
          <w:highlight w:val="none"/>
          <w:lang w:eastAsia="zh-CN"/>
        </w:rPr>
        <w:t>分项报价明细表</w:t>
      </w:r>
    </w:p>
    <w:p w14:paraId="0AF77E84">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1.3</w:t>
      </w:r>
      <w:r>
        <w:rPr>
          <w:rFonts w:hint="eastAsia" w:ascii="宋体" w:hAnsi="宋体" w:eastAsia="宋体" w:cs="宋体"/>
          <w:color w:val="auto"/>
          <w:highlight w:val="none"/>
          <w:lang w:eastAsia="zh-CN"/>
        </w:rPr>
        <w:t>承诺函</w:t>
      </w:r>
    </w:p>
    <w:p w14:paraId="0EE85D9A">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2、资格文件</w:t>
      </w:r>
    </w:p>
    <w:p w14:paraId="489811DA">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2.1营业执照（副本）或事业单位法人证书（副本）复印件</w:t>
      </w:r>
    </w:p>
    <w:p w14:paraId="77571F79">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2.2法定代表人身份证明书（格式）</w:t>
      </w:r>
    </w:p>
    <w:p w14:paraId="279DDEC6">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2.3法定代表人授权委托书（格式）</w:t>
      </w:r>
    </w:p>
    <w:p w14:paraId="38322A0D">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2.4基本资格条件承诺函（格式）</w:t>
      </w:r>
    </w:p>
    <w:p w14:paraId="571660BF">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2.5特定资格条件证书或证明文件</w:t>
      </w:r>
    </w:p>
    <w:p w14:paraId="39882354">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3、技术文件</w:t>
      </w:r>
    </w:p>
    <w:p w14:paraId="30729A24">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3.1技术条款差异表（应逐项应答）</w:t>
      </w:r>
    </w:p>
    <w:p w14:paraId="7A1BF7B1">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3.2技术部分得分证明材料(格式自拟)</w:t>
      </w:r>
    </w:p>
    <w:p w14:paraId="18D30FA0">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4、商务文件</w:t>
      </w:r>
    </w:p>
    <w:p w14:paraId="6680D9C7">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4.1竞标函（格式）</w:t>
      </w:r>
    </w:p>
    <w:p w14:paraId="75CECDD6">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4.2商务条款差异表（应逐项应答）</w:t>
      </w:r>
    </w:p>
    <w:p w14:paraId="43FA351F">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4.3商务部分得分证明材料(如有)</w:t>
      </w:r>
    </w:p>
    <w:p w14:paraId="458DC917">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5、其他</w:t>
      </w:r>
    </w:p>
    <w:p w14:paraId="493BD05B">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5.1竞标保证金缴纳情况证明文件</w:t>
      </w:r>
    </w:p>
    <w:p w14:paraId="41E36CE5">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5.2</w:t>
      </w:r>
      <w:r>
        <w:rPr>
          <w:rFonts w:hint="eastAsia" w:ascii="宋体" w:hAnsi="宋体" w:eastAsia="宋体" w:cs="宋体"/>
          <w:color w:val="auto"/>
          <w:highlight w:val="none"/>
          <w:lang w:val="en-US" w:eastAsia="zh-CN"/>
        </w:rPr>
        <w:t>竞标</w:t>
      </w:r>
      <w:r>
        <w:rPr>
          <w:rFonts w:hint="eastAsia" w:ascii="宋体" w:hAnsi="宋体" w:eastAsia="宋体" w:cs="宋体"/>
          <w:color w:val="auto"/>
          <w:highlight w:val="none"/>
          <w:lang w:eastAsia="zh-CN"/>
        </w:rPr>
        <w:t>廉政承诺书</w:t>
      </w:r>
    </w:p>
    <w:p w14:paraId="15F7BA7C">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5.3</w:t>
      </w:r>
      <w:r>
        <w:rPr>
          <w:rFonts w:hint="eastAsia" w:ascii="宋体" w:hAnsi="宋体" w:eastAsia="宋体" w:cs="宋体"/>
          <w:color w:val="auto"/>
          <w:highlight w:val="none"/>
          <w:lang w:eastAsia="zh-CN"/>
        </w:rPr>
        <w:t>其他与项目有关的资料（自附）</w:t>
      </w:r>
    </w:p>
    <w:p w14:paraId="48BCFD57">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（二）竞标有效期</w:t>
      </w:r>
    </w:p>
    <w:p w14:paraId="599E8F6A">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竞标有效期为竞标截止日期后九十天内。</w:t>
      </w:r>
    </w:p>
    <w:p w14:paraId="5B892A35">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（三）竞标保证金</w:t>
      </w:r>
    </w:p>
    <w:p w14:paraId="7484EBEA">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1、供应商应在竞标截止时间前，按竞争性比选文件第一篇规定缴纳竞标保证金。</w:t>
      </w:r>
    </w:p>
    <w:p w14:paraId="289683F4">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2、竞标保证金为竞标的有效约束条件。</w:t>
      </w:r>
    </w:p>
    <w:p w14:paraId="18E893C8">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3、竞标保证金有效期与竞标有效期一致。</w:t>
      </w:r>
    </w:p>
    <w:p w14:paraId="79A6DE94">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4、竞标保证金币种应与竞标报价币种相同。</w:t>
      </w:r>
    </w:p>
    <w:p w14:paraId="03F448D6">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5、比选代理机构在《成交通知书》发出后五日内</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向成交供应商以外的供应商退还</w:t>
      </w:r>
      <w:r>
        <w:rPr>
          <w:rFonts w:hint="eastAsia" w:ascii="宋体" w:hAnsi="宋体" w:eastAsia="宋体" w:cs="宋体"/>
          <w:color w:val="auto"/>
          <w:highlight w:val="none"/>
          <w:lang w:eastAsia="zh-CN"/>
        </w:rPr>
        <w:t>竞标保证金；</w:t>
      </w:r>
      <w:r>
        <w:rPr>
          <w:rFonts w:hint="eastAsia" w:ascii="宋体" w:hAnsi="宋体" w:eastAsia="宋体" w:cs="宋体"/>
          <w:color w:val="auto"/>
          <w:highlight w:val="none"/>
          <w:lang w:val="en-US" w:eastAsia="zh-CN"/>
        </w:rPr>
        <w:t>在</w:t>
      </w:r>
      <w:r>
        <w:rPr>
          <w:rFonts w:hint="eastAsia" w:ascii="宋体" w:hAnsi="宋体" w:cs="宋体"/>
          <w:color w:val="auto"/>
          <w:highlight w:val="none"/>
          <w:lang w:val="en-US" w:eastAsia="zh-CN"/>
        </w:rPr>
        <w:t>采购人</w:t>
      </w:r>
      <w:r>
        <w:rPr>
          <w:rFonts w:hint="eastAsia" w:ascii="宋体" w:hAnsi="宋体" w:eastAsia="宋体" w:cs="宋体"/>
          <w:color w:val="auto"/>
          <w:highlight w:val="none"/>
          <w:lang w:val="en-US" w:eastAsia="zh-CN"/>
        </w:rPr>
        <w:t>与成交供应商签订合同后五日内，向</w:t>
      </w:r>
      <w:r>
        <w:rPr>
          <w:rFonts w:hint="eastAsia" w:ascii="宋体" w:hAnsi="宋体" w:eastAsia="宋体" w:cs="宋体"/>
          <w:color w:val="auto"/>
          <w:szCs w:val="22"/>
          <w:highlight w:val="none"/>
          <w:lang w:eastAsia="zh-CN"/>
        </w:rPr>
        <w:t>成交供应商</w:t>
      </w:r>
      <w:r>
        <w:rPr>
          <w:rFonts w:hint="eastAsia" w:ascii="宋体" w:hAnsi="宋体" w:cs="宋体"/>
          <w:color w:val="auto"/>
          <w:highlight w:val="none"/>
          <w:lang w:val="en-US" w:eastAsia="zh-CN"/>
        </w:rPr>
        <w:t>退还</w:t>
      </w:r>
      <w:r>
        <w:rPr>
          <w:rFonts w:hint="eastAsia" w:ascii="宋体" w:hAnsi="宋体" w:eastAsia="宋体" w:cs="宋体"/>
          <w:color w:val="auto"/>
          <w:highlight w:val="none"/>
          <w:lang w:eastAsia="zh-CN"/>
        </w:rPr>
        <w:t>竞标保证金。</w:t>
      </w:r>
    </w:p>
    <w:p w14:paraId="6399D6F4">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6、供应商有下列情形之一的，竞标保证金将不予退还：</w:t>
      </w:r>
    </w:p>
    <w:p w14:paraId="6BE199F8">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（1）供应商在竞标有效期内撤回响应文件的；</w:t>
      </w:r>
    </w:p>
    <w:p w14:paraId="1106EB21">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（2）供应商未按规定提交履约保证金的；</w:t>
      </w:r>
    </w:p>
    <w:p w14:paraId="33F4649A">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（3）供应商在竞标过程中弄虚作假，提供虚假材料的；</w:t>
      </w:r>
    </w:p>
    <w:p w14:paraId="4BEF048B">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（4）成交供应商无正当理由不与</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签订合同的；</w:t>
      </w:r>
    </w:p>
    <w:p w14:paraId="0408C4C8">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（5）成交供应商将成交项目转让给他人或者在响应文件中未说明且未经</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同意，将成交项目分包给他人的；</w:t>
      </w:r>
    </w:p>
    <w:p w14:paraId="0CB8B2CC">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（6）成交供应商拒绝履行合同义务的；</w:t>
      </w:r>
    </w:p>
    <w:p w14:paraId="77732F32">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（7）其他严重扰乱招竞标程序的。</w:t>
      </w:r>
    </w:p>
    <w:p w14:paraId="246F131B">
      <w:pPr>
        <w:snapToGrid w:val="0"/>
        <w:spacing w:line="400" w:lineRule="exact"/>
        <w:ind w:firstLine="470" w:firstLineChars="196"/>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（四）响应文件的份数和签署</w:t>
      </w:r>
    </w:p>
    <w:p w14:paraId="5F77E157">
      <w:pPr>
        <w:tabs>
          <w:tab w:val="left" w:pos="0"/>
        </w:tabs>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1、响应文件一式</w:t>
      </w:r>
      <w:r>
        <w:rPr>
          <w:rFonts w:hint="eastAsia" w:ascii="宋体" w:hAnsi="宋体" w:eastAsia="宋体" w:cs="宋体"/>
          <w:color w:val="auto"/>
          <w:highlight w:val="none"/>
          <w:lang w:val="en-US" w:eastAsia="zh-CN"/>
        </w:rPr>
        <w:t>四</w:t>
      </w:r>
      <w:r>
        <w:rPr>
          <w:rFonts w:hint="eastAsia" w:ascii="宋体" w:hAnsi="宋体" w:eastAsia="宋体" w:cs="宋体"/>
          <w:color w:val="auto"/>
          <w:highlight w:val="none"/>
          <w:lang w:eastAsia="zh-CN"/>
        </w:rPr>
        <w:t>份，其中正本一份，副本</w:t>
      </w: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lang w:eastAsia="zh-CN"/>
        </w:rPr>
        <w:t>份，另外提交电子文档一份（电子文档内容应与纸质文件正本一致，</w:t>
      </w:r>
      <w:r>
        <w:rPr>
          <w:rFonts w:hint="eastAsia" w:ascii="宋体" w:hAnsi="宋体" w:eastAsia="宋体" w:cs="宋体"/>
          <w:color w:val="auto"/>
          <w:highlight w:val="none"/>
          <w:lang w:val="en-US" w:eastAsia="zh-CN"/>
        </w:rPr>
        <w:t>为正本的完整扫描件，格式为PDF，</w:t>
      </w:r>
      <w:r>
        <w:rPr>
          <w:rFonts w:hint="eastAsia" w:ascii="宋体" w:hAnsi="宋体" w:eastAsia="宋体" w:cs="宋体"/>
          <w:color w:val="auto"/>
          <w:highlight w:val="none"/>
          <w:lang w:eastAsia="zh-CN"/>
        </w:rPr>
        <w:t>推荐采用光盘或U盘为电子文档载体）；副本可为正本的复印件，应与正本一致。如出现不一致情况以正本为准。</w:t>
      </w:r>
    </w:p>
    <w:p w14:paraId="15BC778A">
      <w:pPr>
        <w:tabs>
          <w:tab w:val="left" w:pos="0"/>
        </w:tabs>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2、在响应文件正本中，竞争性比选文件</w:t>
      </w:r>
      <w:r>
        <w:rPr>
          <w:rFonts w:hint="eastAsia" w:ascii="宋体" w:hAnsi="宋体" w:cs="宋体"/>
          <w:color w:val="auto"/>
          <w:highlight w:val="none"/>
          <w:lang w:eastAsia="zh-CN"/>
        </w:rPr>
        <w:t>第六篇</w:t>
      </w:r>
      <w:r>
        <w:rPr>
          <w:rFonts w:hint="eastAsia" w:ascii="宋体" w:hAnsi="宋体" w:eastAsia="宋体" w:cs="宋体"/>
          <w:color w:val="auto"/>
          <w:highlight w:val="none"/>
          <w:lang w:eastAsia="zh-CN"/>
        </w:rPr>
        <w:t>响应文件格式中规定签字、盖章的地方必须按其规定签字、盖章。</w:t>
      </w:r>
    </w:p>
    <w:p w14:paraId="1135B2FD">
      <w:pPr>
        <w:tabs>
          <w:tab w:val="left" w:pos="0"/>
        </w:tabs>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3、若供应商对响应文件的错处作必要修改，则应在修改处加盖供应商公章或由</w:t>
      </w:r>
      <w:r>
        <w:rPr>
          <w:rFonts w:hint="eastAsia" w:ascii="宋体" w:hAnsi="宋体" w:eastAsia="宋体" w:cs="宋体"/>
          <w:color w:val="auto"/>
          <w:szCs w:val="28"/>
          <w:highlight w:val="none"/>
          <w:lang w:eastAsia="zh-CN"/>
        </w:rPr>
        <w:t>法定代表人</w:t>
      </w:r>
      <w:r>
        <w:rPr>
          <w:rFonts w:hint="eastAsia" w:ascii="宋体" w:hAnsi="宋体" w:eastAsia="宋体" w:cs="宋体"/>
          <w:color w:val="auto"/>
          <w:highlight w:val="none"/>
          <w:lang w:eastAsia="zh-CN"/>
        </w:rPr>
        <w:t>或</w:t>
      </w:r>
      <w:r>
        <w:rPr>
          <w:rFonts w:hint="eastAsia" w:ascii="宋体" w:hAnsi="宋体" w:eastAsia="宋体" w:cs="宋体"/>
          <w:color w:val="auto"/>
          <w:szCs w:val="28"/>
          <w:highlight w:val="none"/>
          <w:lang w:eastAsia="zh-CN"/>
        </w:rPr>
        <w:t>法定代表人</w:t>
      </w:r>
      <w:r>
        <w:rPr>
          <w:rFonts w:hint="eastAsia" w:ascii="宋体" w:hAnsi="宋体" w:eastAsia="宋体" w:cs="宋体"/>
          <w:color w:val="auto"/>
          <w:highlight w:val="none"/>
          <w:lang w:eastAsia="zh-CN"/>
        </w:rPr>
        <w:t>授权代表签字确认。</w:t>
      </w:r>
    </w:p>
    <w:p w14:paraId="5D6F2BC4">
      <w:pPr>
        <w:snapToGrid w:val="0"/>
        <w:spacing w:line="400" w:lineRule="exact"/>
        <w:ind w:firstLine="470" w:firstLineChars="196"/>
        <w:rPr>
          <w:rFonts w:hint="eastAsia" w:ascii="宋体" w:hAnsi="宋体" w:eastAsia="宋体" w:cs="宋体"/>
          <w:bCs/>
          <w:color w:val="auto"/>
          <w:highlight w:val="none"/>
          <w:lang w:eastAsia="zh-CN"/>
        </w:rPr>
      </w:pPr>
      <w:r>
        <w:rPr>
          <w:rFonts w:hint="eastAsia" w:ascii="宋体" w:hAnsi="宋体" w:eastAsia="宋体" w:cs="宋体"/>
          <w:color w:val="auto"/>
          <w:highlight w:val="none"/>
          <w:lang w:eastAsia="zh-CN"/>
        </w:rPr>
        <w:t>4、电报、电话、传真形式的响应文件概不接受。</w:t>
      </w:r>
    </w:p>
    <w:p w14:paraId="568B4845">
      <w:pPr>
        <w:snapToGrid w:val="0"/>
        <w:spacing w:line="400" w:lineRule="exact"/>
        <w:ind w:firstLine="470" w:firstLineChars="196"/>
        <w:rPr>
          <w:rFonts w:hint="eastAsia" w:ascii="宋体" w:hAnsi="宋体" w:eastAsia="宋体" w:cs="宋体"/>
          <w:bCs/>
          <w:color w:val="auto"/>
          <w:highlight w:val="none"/>
          <w:lang w:eastAsia="zh-CN"/>
        </w:rPr>
      </w:pPr>
      <w:r>
        <w:rPr>
          <w:rFonts w:hint="eastAsia" w:ascii="宋体" w:hAnsi="宋体" w:eastAsia="宋体" w:cs="宋体"/>
          <w:bCs/>
          <w:color w:val="auto"/>
          <w:highlight w:val="none"/>
          <w:lang w:eastAsia="zh-CN"/>
        </w:rPr>
        <w:t>（五）竞标报价</w:t>
      </w:r>
    </w:p>
    <w:p w14:paraId="05A8E61F">
      <w:pPr>
        <w:snapToGrid w:val="0"/>
        <w:spacing w:line="400" w:lineRule="exact"/>
        <w:ind w:firstLine="470" w:firstLineChars="196"/>
        <w:rPr>
          <w:rFonts w:hint="eastAsia" w:ascii="宋体" w:hAnsi="宋体" w:eastAsia="宋体" w:cs="宋体"/>
          <w:color w:val="auto"/>
          <w:highlight w:val="none"/>
          <w:lang w:eastAsia="zh-CN"/>
        </w:rPr>
      </w:pPr>
      <w:r>
        <w:rPr>
          <w:rFonts w:hint="eastAsia" w:ascii="宋体" w:hAnsi="宋体" w:eastAsia="宋体" w:cs="宋体"/>
          <w:bCs/>
          <w:color w:val="auto"/>
          <w:highlight w:val="none"/>
          <w:lang w:eastAsia="zh-CN"/>
        </w:rPr>
        <w:t>1、</w:t>
      </w:r>
      <w:r>
        <w:rPr>
          <w:rFonts w:hint="eastAsia" w:ascii="宋体" w:hAnsi="宋体" w:eastAsia="宋体" w:cs="宋体"/>
          <w:color w:val="auto"/>
          <w:highlight w:val="none"/>
          <w:lang w:eastAsia="zh-CN"/>
        </w:rPr>
        <w:t>供应商应严格按照“响应文件格式”中“</w:t>
      </w:r>
      <w:r>
        <w:rPr>
          <w:rFonts w:hint="eastAsia" w:ascii="宋体" w:hAnsi="宋体" w:eastAsia="宋体" w:cs="宋体"/>
          <w:color w:val="auto"/>
          <w:highlight w:val="none"/>
          <w:lang w:val="en-US" w:eastAsia="zh-CN"/>
        </w:rPr>
        <w:t>开标一览表</w:t>
      </w:r>
      <w:r>
        <w:rPr>
          <w:rFonts w:hint="eastAsia" w:ascii="宋体" w:hAnsi="宋体" w:eastAsia="宋体" w:cs="宋体"/>
          <w:color w:val="auto"/>
          <w:highlight w:val="none"/>
          <w:lang w:eastAsia="zh-CN"/>
        </w:rPr>
        <w:t>”和“</w:t>
      </w:r>
      <w:r>
        <w:rPr>
          <w:rFonts w:hint="eastAsia" w:ascii="宋体" w:hAnsi="宋体" w:cs="宋体"/>
          <w:color w:val="auto"/>
          <w:highlight w:val="none"/>
          <w:lang w:eastAsia="zh-CN"/>
        </w:rPr>
        <w:t>分项报价明细表</w:t>
      </w:r>
      <w:r>
        <w:rPr>
          <w:rFonts w:hint="eastAsia" w:ascii="宋体" w:hAnsi="宋体" w:eastAsia="宋体" w:cs="宋体"/>
          <w:color w:val="auto"/>
          <w:highlight w:val="none"/>
          <w:lang w:eastAsia="zh-CN"/>
        </w:rPr>
        <w:t>”的格式填写。</w:t>
      </w:r>
    </w:p>
    <w:p w14:paraId="7BE37BAC">
      <w:pPr>
        <w:snapToGrid w:val="0"/>
        <w:spacing w:line="400" w:lineRule="exact"/>
        <w:ind w:left="2" w:leftChars="1"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2、供应商的报价为一次性报价，即在竞标有效期内竞标价格固定不变。</w:t>
      </w:r>
    </w:p>
    <w:p w14:paraId="6866CE41">
      <w:pPr>
        <w:snapToGrid w:val="0"/>
        <w:spacing w:line="400" w:lineRule="exact"/>
        <w:ind w:left="2" w:leftChars="1"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3、本项目只接受一个竞标报价，有选择的或有条件的报价将不予接受。</w:t>
      </w:r>
    </w:p>
    <w:p w14:paraId="6D7AB85D">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（六）修正错误</w:t>
      </w:r>
    </w:p>
    <w:p w14:paraId="68282ECE">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若</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出现计算或表达上的错误，修正错误的原则如下：</w:t>
      </w:r>
    </w:p>
    <w:p w14:paraId="1B87BFD2">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1、开标一览表总价与</w:t>
      </w:r>
      <w:r>
        <w:rPr>
          <w:rFonts w:hint="eastAsia" w:ascii="宋体" w:hAnsi="宋体" w:cs="宋体"/>
          <w:color w:val="auto"/>
          <w:highlight w:val="none"/>
          <w:lang w:eastAsia="zh-CN"/>
        </w:rPr>
        <w:t>分项报价明细表</w:t>
      </w:r>
      <w:r>
        <w:rPr>
          <w:rFonts w:hint="eastAsia" w:ascii="宋体" w:hAnsi="宋体" w:eastAsia="宋体" w:cs="宋体"/>
          <w:color w:val="auto"/>
          <w:highlight w:val="none"/>
          <w:lang w:eastAsia="zh-CN"/>
        </w:rPr>
        <w:t>汇总数不一致的，以开标一览表为准；</w:t>
      </w:r>
    </w:p>
    <w:p w14:paraId="4D73B119">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的大写金额和小写金额不一致的，以大写金额为准；</w:t>
      </w:r>
    </w:p>
    <w:p w14:paraId="1031AF9B">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3、总价金额与按单价汇总金额不一致的，以单价金额计算结果为准；</w:t>
      </w:r>
    </w:p>
    <w:p w14:paraId="3AC1283A">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4、单价金额小数点有明显错位的，应以总价为准，并修正单价；</w:t>
      </w:r>
    </w:p>
    <w:p w14:paraId="32AFA022">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5、对不同文字文本</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的解释发生异议的，以中文文本为准。</w:t>
      </w:r>
    </w:p>
    <w:p w14:paraId="0A6B03DE">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评标委员会按上述修正错误的原则及方法调整或修正</w:t>
      </w:r>
      <w:r>
        <w:rPr>
          <w:rFonts w:hint="eastAsia" w:ascii="宋体" w:hAnsi="宋体" w:eastAsia="宋体" w:cs="宋体"/>
          <w:color w:val="auto"/>
          <w:sz w:val="24"/>
          <w:highlight w:val="none"/>
          <w:lang w:eastAsia="zh-CN"/>
        </w:rPr>
        <w:t>供应商竞标</w:t>
      </w:r>
      <w:r>
        <w:rPr>
          <w:rFonts w:hint="eastAsia" w:ascii="宋体" w:hAnsi="宋体" w:eastAsia="宋体" w:cs="宋体"/>
          <w:color w:val="auto"/>
          <w:sz w:val="24"/>
          <w:highlight w:val="none"/>
        </w:rPr>
        <w:t>报价，</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同意并签字确认后，调整后的</w:t>
      </w:r>
      <w:r>
        <w:rPr>
          <w:rFonts w:hint="eastAsia" w:ascii="宋体" w:hAnsi="宋体" w:eastAsia="宋体" w:cs="宋体"/>
          <w:color w:val="auto"/>
          <w:sz w:val="24"/>
          <w:highlight w:val="none"/>
          <w:lang w:eastAsia="zh-CN"/>
        </w:rPr>
        <w:t>竞标</w:t>
      </w:r>
      <w:r>
        <w:rPr>
          <w:rFonts w:hint="eastAsia" w:ascii="宋体" w:hAnsi="宋体" w:eastAsia="宋体" w:cs="宋体"/>
          <w:color w:val="auto"/>
          <w:sz w:val="24"/>
          <w:highlight w:val="none"/>
        </w:rPr>
        <w:t>报价对</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具有约束作用。如果</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不接受修正后的报价，则其</w:t>
      </w:r>
      <w:r>
        <w:rPr>
          <w:rFonts w:hint="eastAsia" w:ascii="宋体" w:hAnsi="宋体" w:eastAsia="宋体" w:cs="宋体"/>
          <w:color w:val="auto"/>
          <w:sz w:val="24"/>
          <w:highlight w:val="none"/>
          <w:lang w:eastAsia="zh-CN"/>
        </w:rPr>
        <w:t>竞标</w:t>
      </w:r>
      <w:r>
        <w:rPr>
          <w:rFonts w:hint="eastAsia" w:ascii="宋体" w:hAnsi="宋体" w:eastAsia="宋体" w:cs="宋体"/>
          <w:color w:val="auto"/>
          <w:sz w:val="24"/>
          <w:highlight w:val="none"/>
        </w:rPr>
        <w:t>将作为无效</w:t>
      </w:r>
      <w:r>
        <w:rPr>
          <w:rFonts w:hint="eastAsia" w:ascii="宋体" w:hAnsi="宋体" w:eastAsia="宋体" w:cs="宋体"/>
          <w:color w:val="auto"/>
          <w:sz w:val="24"/>
          <w:highlight w:val="none"/>
          <w:lang w:eastAsia="zh-CN"/>
        </w:rPr>
        <w:t>竞标</w:t>
      </w:r>
      <w:r>
        <w:rPr>
          <w:rFonts w:hint="eastAsia" w:ascii="宋体" w:hAnsi="宋体" w:eastAsia="宋体" w:cs="宋体"/>
          <w:color w:val="auto"/>
          <w:sz w:val="24"/>
          <w:highlight w:val="none"/>
        </w:rPr>
        <w:t>处理。</w:t>
      </w:r>
    </w:p>
    <w:p w14:paraId="4AB9CCA0">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（七）</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的递交</w:t>
      </w:r>
    </w:p>
    <w:p w14:paraId="1E610D2C">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的密封与标记</w:t>
      </w:r>
    </w:p>
    <w:p w14:paraId="67E3DDCB">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的正本、副本均应密封送达</w:t>
      </w:r>
      <w:r>
        <w:rPr>
          <w:rFonts w:hint="eastAsia" w:ascii="宋体" w:hAnsi="宋体" w:eastAsia="宋体" w:cs="宋体"/>
          <w:color w:val="auto"/>
          <w:sz w:val="24"/>
          <w:highlight w:val="none"/>
          <w:lang w:eastAsia="zh-CN"/>
        </w:rPr>
        <w:t>竞标地点</w:t>
      </w:r>
      <w:r>
        <w:rPr>
          <w:rFonts w:hint="eastAsia" w:ascii="宋体" w:hAnsi="宋体" w:eastAsia="宋体" w:cs="宋体"/>
          <w:color w:val="auto"/>
          <w:sz w:val="24"/>
          <w:highlight w:val="none"/>
        </w:rPr>
        <w:t>，应在封套上注明项目名称、</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名称。若正本、副本分别进行密封的，还应在封套上注明“正本”、“副本”字样。</w:t>
      </w:r>
    </w:p>
    <w:p w14:paraId="4021D425">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1.2封套的封口处应加盖</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公章或由法定代表人授权代表签字。</w:t>
      </w:r>
    </w:p>
    <w:p w14:paraId="7E1CE6E8">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2、如果</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通过邮寄递交，</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应将</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用内、外两层信封密封。</w:t>
      </w:r>
    </w:p>
    <w:p w14:paraId="1E28B6C4">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2.1内层信封的封装与标记同 “1、”款规定。</w:t>
      </w:r>
    </w:p>
    <w:p w14:paraId="025C3729">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2.2外层信封装入“1、”款所述全部内封资料，并注明</w:t>
      </w:r>
      <w:r>
        <w:rPr>
          <w:rFonts w:hint="eastAsia" w:ascii="宋体" w:hAnsi="宋体" w:eastAsia="宋体" w:cs="宋体"/>
          <w:color w:val="auto"/>
          <w:sz w:val="24"/>
          <w:highlight w:val="none"/>
          <w:lang w:val="en-US" w:eastAsia="zh-CN"/>
        </w:rPr>
        <w:t>项目</w:t>
      </w:r>
      <w:r>
        <w:rPr>
          <w:rFonts w:hint="eastAsia" w:ascii="宋体" w:hAnsi="宋体" w:eastAsia="宋体" w:cs="宋体"/>
          <w:color w:val="auto"/>
          <w:sz w:val="24"/>
          <w:highlight w:val="none"/>
        </w:rPr>
        <w:t>编号、项目名称、</w:t>
      </w:r>
      <w:r>
        <w:rPr>
          <w:rFonts w:hint="eastAsia" w:ascii="宋体" w:hAnsi="宋体" w:eastAsia="宋体" w:cs="宋体"/>
          <w:color w:val="auto"/>
          <w:sz w:val="24"/>
          <w:highlight w:val="none"/>
          <w:lang w:eastAsia="zh-CN"/>
        </w:rPr>
        <w:t>比选代理机构</w:t>
      </w:r>
      <w:r>
        <w:rPr>
          <w:rFonts w:hint="eastAsia" w:ascii="宋体" w:hAnsi="宋体" w:eastAsia="宋体" w:cs="宋体"/>
          <w:color w:val="auto"/>
          <w:sz w:val="24"/>
          <w:highlight w:val="none"/>
        </w:rPr>
        <w:t>名称及地址。同时应写明</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的名称、地址，以便将迟交的</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原封退还。</w:t>
      </w:r>
    </w:p>
    <w:p w14:paraId="5F4F873A">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2.3如果未按上述规定进行密封和标记，</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将被拒收。</w:t>
      </w:r>
    </w:p>
    <w:p w14:paraId="5F7CA285">
      <w:pPr>
        <w:pStyle w:val="3"/>
        <w:spacing w:line="400" w:lineRule="exact"/>
        <w:ind w:firstLine="482" w:firstLineChars="200"/>
        <w:rPr>
          <w:rFonts w:hint="eastAsia" w:ascii="宋体" w:hAnsi="宋体" w:eastAsia="宋体" w:cs="宋体"/>
          <w:b/>
          <w:color w:val="auto"/>
          <w:sz w:val="24"/>
          <w:highlight w:val="none"/>
        </w:rPr>
      </w:pPr>
      <w:bookmarkStart w:id="115" w:name="_Toc22064"/>
      <w:bookmarkStart w:id="116" w:name="_Toc29298"/>
      <w:bookmarkStart w:id="117" w:name="_Toc19934"/>
      <w:bookmarkStart w:id="118" w:name="_Toc21497"/>
      <w:bookmarkStart w:id="119" w:name="_Toc8894"/>
      <w:bookmarkStart w:id="120" w:name="_Toc5079"/>
      <w:r>
        <w:rPr>
          <w:rFonts w:hint="eastAsia" w:ascii="宋体" w:hAnsi="宋体" w:eastAsia="宋体" w:cs="宋体"/>
          <w:b/>
          <w:color w:val="auto"/>
          <w:sz w:val="24"/>
          <w:highlight w:val="none"/>
        </w:rPr>
        <w:t>四、开标</w:t>
      </w:r>
      <w:bookmarkEnd w:id="115"/>
      <w:bookmarkEnd w:id="116"/>
      <w:bookmarkEnd w:id="117"/>
      <w:bookmarkEnd w:id="118"/>
      <w:bookmarkEnd w:id="119"/>
      <w:bookmarkEnd w:id="120"/>
    </w:p>
    <w:p w14:paraId="7D24C129">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（一）开标应当在竞争性比选文件中“竞标邀请书”确定的时间和地点公开进行。</w:t>
      </w:r>
    </w:p>
    <w:p w14:paraId="079E7C79">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（二）比选代理机构可视采购具体情况，延长竞标截止时间和开标时间，但至少在竞争性比选文件要求提交响应文件的截止时间三日前，将变更时间书面通知所有竞争性比选文件收受人。</w:t>
      </w:r>
    </w:p>
    <w:p w14:paraId="1E565AE4">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（三）开标由比选代理机构主持，邀请</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、供应商代表参加，有关监督部门可视情况派员现场监督。</w:t>
      </w:r>
    </w:p>
    <w:p w14:paraId="72C3F489">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（四）开标时，由供应商或者其推选的代表检查响应文件的密封情况，也可以由</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委托的公证机构人员检查响应文件密封情况并公证；经确认密封完好的响应文件，由比选代理机构工作人员当众拆封，宣读响应文件正本“开标一览表”的供应商名称和竞标报价，以及竞争性比选文件允许的备选竞标方案和响应文件的其他主要内容并记录。</w:t>
      </w:r>
    </w:p>
    <w:p w14:paraId="339C0312">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（五）未宣读的竞标价格、价格折扣和竞争性比选文件允许提供的备选供应商案等实质性内容等，评标时不予承认。</w:t>
      </w:r>
    </w:p>
    <w:p w14:paraId="709A6F1B">
      <w:pPr>
        <w:pStyle w:val="9"/>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（六）开标过程应由</w:t>
      </w:r>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采购单位指定专人负责记录，并存档备查。</w:t>
      </w:r>
    </w:p>
    <w:p w14:paraId="6D459BB0">
      <w:pPr>
        <w:pStyle w:val="3"/>
        <w:spacing w:line="400" w:lineRule="exact"/>
        <w:ind w:firstLine="482" w:firstLineChars="200"/>
        <w:rPr>
          <w:rFonts w:hint="eastAsia" w:ascii="宋体" w:hAnsi="宋体" w:eastAsia="宋体" w:cs="宋体"/>
          <w:b/>
          <w:color w:val="auto"/>
          <w:sz w:val="24"/>
          <w:highlight w:val="none"/>
        </w:rPr>
      </w:pPr>
      <w:bookmarkStart w:id="121" w:name="_Toc9993"/>
      <w:bookmarkStart w:id="122" w:name="_Toc17975"/>
      <w:bookmarkStart w:id="123" w:name="_Toc309"/>
      <w:bookmarkStart w:id="124" w:name="_Toc1852"/>
      <w:bookmarkStart w:id="125" w:name="_Toc10131"/>
      <w:bookmarkStart w:id="126" w:name="_Toc5971"/>
      <w:r>
        <w:rPr>
          <w:rFonts w:hint="eastAsia" w:ascii="宋体" w:hAnsi="宋体" w:eastAsia="宋体" w:cs="宋体"/>
          <w:b/>
          <w:color w:val="auto"/>
          <w:sz w:val="24"/>
          <w:highlight w:val="none"/>
        </w:rPr>
        <w:t>五、评标</w:t>
      </w:r>
      <w:bookmarkEnd w:id="121"/>
      <w:bookmarkEnd w:id="122"/>
      <w:bookmarkEnd w:id="123"/>
      <w:bookmarkEnd w:id="124"/>
      <w:bookmarkEnd w:id="125"/>
      <w:bookmarkEnd w:id="126"/>
    </w:p>
    <w:p w14:paraId="41DCE313">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见第四篇“评标”内容。</w:t>
      </w:r>
    </w:p>
    <w:p w14:paraId="435B9F58">
      <w:pPr>
        <w:pStyle w:val="3"/>
        <w:spacing w:line="400" w:lineRule="exact"/>
        <w:ind w:firstLine="482" w:firstLineChars="200"/>
        <w:rPr>
          <w:rFonts w:hint="eastAsia" w:ascii="宋体" w:hAnsi="宋体" w:eastAsia="宋体" w:cs="宋体"/>
          <w:b/>
          <w:color w:val="auto"/>
          <w:sz w:val="24"/>
          <w:highlight w:val="none"/>
        </w:rPr>
      </w:pPr>
      <w:bookmarkStart w:id="127" w:name="_Toc1480"/>
      <w:bookmarkStart w:id="128" w:name="_Toc13972"/>
      <w:bookmarkStart w:id="129" w:name="_Toc4519"/>
      <w:bookmarkStart w:id="130" w:name="_Toc15184"/>
      <w:bookmarkStart w:id="131" w:name="_Toc28321"/>
      <w:bookmarkStart w:id="132" w:name="_Toc31906"/>
      <w:r>
        <w:rPr>
          <w:rFonts w:hint="eastAsia" w:ascii="宋体" w:hAnsi="宋体" w:eastAsia="宋体" w:cs="宋体"/>
          <w:b/>
          <w:color w:val="auto"/>
          <w:sz w:val="24"/>
          <w:highlight w:val="none"/>
        </w:rPr>
        <w:t>六、定标</w:t>
      </w:r>
      <w:bookmarkEnd w:id="127"/>
      <w:r>
        <w:rPr>
          <w:rFonts w:hint="eastAsia" w:ascii="宋体" w:hAnsi="宋体" w:eastAsia="宋体" w:cs="宋体"/>
          <w:b/>
          <w:color w:val="auto"/>
          <w:sz w:val="24"/>
          <w:highlight w:val="none"/>
        </w:rPr>
        <w:t>、公示及</w:t>
      </w:r>
      <w:r>
        <w:rPr>
          <w:rFonts w:hint="eastAsia" w:ascii="宋体" w:hAnsi="宋体" w:eastAsia="宋体" w:cs="宋体"/>
          <w:b/>
          <w:color w:val="auto"/>
          <w:sz w:val="24"/>
          <w:highlight w:val="none"/>
          <w:lang w:eastAsia="zh-CN"/>
        </w:rPr>
        <w:t>成交</w:t>
      </w:r>
      <w:r>
        <w:rPr>
          <w:rFonts w:hint="eastAsia" w:ascii="宋体" w:hAnsi="宋体" w:eastAsia="宋体" w:cs="宋体"/>
          <w:b/>
          <w:color w:val="auto"/>
          <w:sz w:val="24"/>
          <w:highlight w:val="none"/>
        </w:rPr>
        <w:t>通知</w:t>
      </w:r>
      <w:bookmarkEnd w:id="128"/>
      <w:bookmarkEnd w:id="129"/>
      <w:bookmarkEnd w:id="130"/>
      <w:bookmarkEnd w:id="131"/>
      <w:bookmarkEnd w:id="132"/>
    </w:p>
    <w:p w14:paraId="7F2618ED">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（一）定标方式</w:t>
      </w:r>
    </w:p>
    <w:p w14:paraId="45DC1870">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应当确定排名</w:t>
      </w:r>
      <w:r>
        <w:rPr>
          <w:rFonts w:hint="eastAsia" w:ascii="宋体" w:hAnsi="宋体" w:cs="宋体"/>
          <w:color w:val="auto"/>
          <w:highlight w:val="none"/>
          <w:lang w:val="en-US" w:eastAsia="zh-CN"/>
        </w:rPr>
        <w:t>前三</w:t>
      </w:r>
      <w:r>
        <w:rPr>
          <w:rFonts w:hint="eastAsia" w:ascii="宋体" w:hAnsi="宋体" w:eastAsia="宋体" w:cs="宋体"/>
          <w:color w:val="auto"/>
          <w:highlight w:val="none"/>
          <w:lang w:eastAsia="zh-CN"/>
        </w:rPr>
        <w:t>的</w:t>
      </w:r>
      <w:r>
        <w:rPr>
          <w:rFonts w:hint="eastAsia" w:ascii="宋体" w:hAnsi="宋体" w:cs="宋体"/>
          <w:color w:val="auto"/>
          <w:highlight w:val="none"/>
          <w:lang w:val="en-US" w:eastAsia="zh-CN"/>
        </w:rPr>
        <w:t>供应商</w:t>
      </w:r>
      <w:r>
        <w:rPr>
          <w:rFonts w:hint="eastAsia" w:ascii="宋体" w:hAnsi="宋体" w:eastAsia="宋体" w:cs="宋体"/>
          <w:color w:val="auto"/>
          <w:highlight w:val="none"/>
          <w:lang w:eastAsia="zh-CN"/>
        </w:rPr>
        <w:t>为成交</w:t>
      </w:r>
      <w:r>
        <w:rPr>
          <w:rFonts w:hint="eastAsia" w:ascii="宋体" w:hAnsi="宋体" w:cs="宋体"/>
          <w:color w:val="auto"/>
          <w:highlight w:val="none"/>
          <w:lang w:val="en-US" w:eastAsia="zh-CN"/>
        </w:rPr>
        <w:t>候选人</w:t>
      </w:r>
      <w:r>
        <w:rPr>
          <w:rFonts w:hint="eastAsia" w:ascii="宋体" w:hAnsi="宋体" w:eastAsia="宋体" w:cs="宋体"/>
          <w:color w:val="auto"/>
          <w:highlight w:val="none"/>
          <w:lang w:eastAsia="zh-CN"/>
        </w:rPr>
        <w:t>，其中排名第一的供应商为第一成交候选人。排名第一的成交候选人放弃</w:t>
      </w:r>
      <w:r>
        <w:rPr>
          <w:rFonts w:hint="eastAsia" w:ascii="宋体" w:hAnsi="宋体" w:eastAsia="宋体" w:cs="宋体"/>
          <w:color w:val="auto"/>
          <w:highlight w:val="none"/>
          <w:lang w:val="en-US" w:eastAsia="zh-CN"/>
        </w:rPr>
        <w:t>成交资格</w:t>
      </w:r>
      <w:r>
        <w:rPr>
          <w:rFonts w:hint="eastAsia" w:ascii="宋体" w:hAnsi="宋体" w:eastAsia="宋体" w:cs="宋体"/>
          <w:color w:val="auto"/>
          <w:highlight w:val="none"/>
          <w:lang w:eastAsia="zh-CN"/>
        </w:rPr>
        <w:t>、因不可抗力不能履行合同、不按照竞争性比选文件要求提交履约保证金，或者被查实存在影响</w:t>
      </w:r>
      <w:r>
        <w:rPr>
          <w:rFonts w:hint="eastAsia" w:ascii="宋体" w:hAnsi="宋体" w:eastAsia="宋体" w:cs="宋体"/>
          <w:color w:val="auto"/>
          <w:highlight w:val="none"/>
          <w:lang w:val="en-US" w:eastAsia="zh-CN"/>
        </w:rPr>
        <w:t>成交</w:t>
      </w:r>
      <w:r>
        <w:rPr>
          <w:rFonts w:hint="eastAsia" w:ascii="宋体" w:hAnsi="宋体" w:eastAsia="宋体" w:cs="宋体"/>
          <w:color w:val="auto"/>
          <w:highlight w:val="none"/>
          <w:lang w:eastAsia="zh-CN"/>
        </w:rPr>
        <w:t>结果的违法行为等情形，不符合成交条件的，</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可以按照评标委员会提出的成交候选人名单排序依次确定其他成交候选人为成交供应商，也可以重新</w:t>
      </w:r>
      <w:r>
        <w:rPr>
          <w:rFonts w:hint="eastAsia" w:ascii="宋体" w:hAnsi="宋体" w:eastAsia="宋体" w:cs="宋体"/>
          <w:color w:val="auto"/>
          <w:highlight w:val="none"/>
          <w:lang w:val="en-US" w:eastAsia="zh-CN"/>
        </w:rPr>
        <w:t>比选</w:t>
      </w:r>
      <w:r>
        <w:rPr>
          <w:rFonts w:hint="eastAsia" w:ascii="宋体" w:hAnsi="宋体" w:eastAsia="宋体" w:cs="宋体"/>
          <w:color w:val="auto"/>
          <w:highlight w:val="none"/>
          <w:lang w:eastAsia="zh-CN"/>
        </w:rPr>
        <w:t>。</w:t>
      </w:r>
    </w:p>
    <w:p w14:paraId="7979D684">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（二）成交公示及成交通知</w:t>
      </w:r>
    </w:p>
    <w:p w14:paraId="6F533137">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在收到评标报告之日起3日内公示成交候选人，公示期不得少于3日。</w:t>
      </w:r>
    </w:p>
    <w:p w14:paraId="07B5524D">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在本竞争性比选文件规定的竞标有效期内，且未有供应商的异议与投诉，</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以书面形式向成交供应商发出成交通知书。</w:t>
      </w:r>
    </w:p>
    <w:p w14:paraId="72C032C9">
      <w:pPr>
        <w:snapToGrid w:val="0"/>
        <w:spacing w:line="400" w:lineRule="exact"/>
        <w:ind w:firstLine="480" w:firstLineChars="200"/>
        <w:rPr>
          <w:rFonts w:hint="eastAsia" w:ascii="宋体" w:hAnsi="宋体" w:eastAsia="宋体" w:cs="宋体"/>
          <w:color w:val="auto"/>
          <w:szCs w:val="22"/>
          <w:highlight w:val="none"/>
          <w:lang w:eastAsia="zh-CN"/>
        </w:rPr>
      </w:pPr>
      <w:r>
        <w:rPr>
          <w:rFonts w:hint="eastAsia" w:ascii="宋体" w:hAnsi="宋体" w:eastAsia="宋体" w:cs="宋体"/>
          <w:color w:val="auto"/>
          <w:szCs w:val="22"/>
          <w:highlight w:val="none"/>
          <w:lang w:eastAsia="zh-CN"/>
        </w:rPr>
        <w:t>（三）成交供应商变更</w:t>
      </w:r>
    </w:p>
    <w:p w14:paraId="46DF4833">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应当确定排名第一的成交候选人为成交供应商。排名第一的成交候选人放弃成交、因不可抗力不能履行合同、不按照竞争性比选文件要求提交履约保证金，或者被查实存在影响成交结果的违法行为等情形，不符合成交条件的，</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可以按照评标委员会提出的成交候选人名单排序依次确定其他成交候选人为成交供应商，也可以重新比选。</w:t>
      </w:r>
    </w:p>
    <w:p w14:paraId="525DC029">
      <w:pPr>
        <w:pStyle w:val="3"/>
        <w:spacing w:line="400" w:lineRule="exact"/>
        <w:ind w:firstLine="482" w:firstLineChars="200"/>
        <w:rPr>
          <w:rFonts w:hint="eastAsia" w:ascii="宋体" w:hAnsi="宋体" w:eastAsia="宋体" w:cs="宋体"/>
          <w:b/>
          <w:color w:val="auto"/>
          <w:sz w:val="24"/>
          <w:szCs w:val="22"/>
          <w:highlight w:val="none"/>
        </w:rPr>
      </w:pPr>
      <w:bookmarkStart w:id="133" w:name="_Toc13936"/>
      <w:bookmarkStart w:id="134" w:name="_Toc17875"/>
      <w:bookmarkStart w:id="135" w:name="_Toc26303"/>
      <w:bookmarkStart w:id="136" w:name="_Toc17903"/>
      <w:bookmarkStart w:id="137" w:name="_Toc11606"/>
      <w:r>
        <w:rPr>
          <w:rFonts w:hint="eastAsia" w:ascii="宋体" w:hAnsi="宋体" w:eastAsia="宋体" w:cs="宋体"/>
          <w:b/>
          <w:color w:val="auto"/>
          <w:sz w:val="24"/>
          <w:szCs w:val="22"/>
          <w:highlight w:val="none"/>
        </w:rPr>
        <w:t>七、澄清和答疑</w:t>
      </w:r>
      <w:bookmarkEnd w:id="133"/>
      <w:bookmarkEnd w:id="134"/>
      <w:bookmarkEnd w:id="135"/>
      <w:bookmarkEnd w:id="136"/>
      <w:bookmarkEnd w:id="137"/>
    </w:p>
    <w:p w14:paraId="3F434D36">
      <w:pPr>
        <w:snapToGrid w:val="0"/>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供应商对竞争性比选文件和答疑补遗有异议的，应当在竞标截止时间前，以书面形式通知</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或比选代理机构。</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应当自收到异议之日起3日内做出答复，并将答复内容以补遗的形式发布。补遗内容可能影响响应文件编制的，须在竞标截止时间</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日前发布，发布时间至竞标截止时间不足</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日的，须相应延后竞标截止时间。</w:t>
      </w:r>
    </w:p>
    <w:p w14:paraId="41B2557B">
      <w:pPr>
        <w:pStyle w:val="3"/>
        <w:spacing w:line="400" w:lineRule="exact"/>
        <w:ind w:firstLine="482" w:firstLineChars="200"/>
        <w:rPr>
          <w:rFonts w:hint="eastAsia" w:ascii="宋体" w:hAnsi="宋体" w:eastAsia="宋体" w:cs="宋体"/>
          <w:b/>
          <w:color w:val="auto"/>
          <w:sz w:val="24"/>
          <w:highlight w:val="none"/>
        </w:rPr>
      </w:pPr>
      <w:bookmarkStart w:id="138" w:name="_Toc32332"/>
      <w:bookmarkStart w:id="139" w:name="_Toc27140"/>
      <w:bookmarkStart w:id="140" w:name="_Toc8186"/>
      <w:bookmarkStart w:id="141" w:name="_Toc25880"/>
      <w:bookmarkStart w:id="142" w:name="_Toc10741"/>
      <w:r>
        <w:rPr>
          <w:rFonts w:hint="eastAsia" w:ascii="宋体" w:hAnsi="宋体" w:eastAsia="宋体" w:cs="宋体"/>
          <w:b/>
          <w:color w:val="auto"/>
          <w:sz w:val="24"/>
          <w:highlight w:val="none"/>
        </w:rPr>
        <w:t>八、</w:t>
      </w:r>
      <w:r>
        <w:rPr>
          <w:rFonts w:hint="eastAsia" w:ascii="宋体" w:hAnsi="宋体" w:eastAsia="宋体" w:cs="宋体"/>
          <w:b/>
          <w:color w:val="auto"/>
          <w:sz w:val="24"/>
          <w:highlight w:val="none"/>
          <w:lang w:eastAsia="zh-CN"/>
        </w:rPr>
        <w:t>比选</w:t>
      </w:r>
      <w:r>
        <w:rPr>
          <w:rFonts w:hint="eastAsia" w:ascii="宋体" w:hAnsi="宋体" w:eastAsia="宋体" w:cs="宋体"/>
          <w:b/>
          <w:color w:val="auto"/>
          <w:sz w:val="24"/>
          <w:highlight w:val="none"/>
        </w:rPr>
        <w:t>代理服务费</w:t>
      </w:r>
      <w:bookmarkEnd w:id="138"/>
      <w:bookmarkEnd w:id="139"/>
      <w:bookmarkEnd w:id="140"/>
      <w:bookmarkEnd w:id="141"/>
      <w:bookmarkEnd w:id="142"/>
    </w:p>
    <w:p w14:paraId="437A4674">
      <w:pPr>
        <w:spacing w:line="400" w:lineRule="exact"/>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（一）成交供应商向比选代理机构缴纳代理服务费</w:t>
      </w:r>
      <w:r>
        <w:rPr>
          <w:rFonts w:hint="eastAsia" w:ascii="宋体" w:hAnsi="宋体" w:cs="宋体"/>
          <w:color w:val="auto"/>
          <w:highlight w:val="none"/>
          <w:lang w:val="en-US" w:eastAsia="zh-CN"/>
        </w:rPr>
        <w:t>3500元</w:t>
      </w:r>
      <w:r>
        <w:rPr>
          <w:rFonts w:hint="eastAsia" w:ascii="宋体" w:hAnsi="宋体" w:cs="宋体"/>
          <w:color w:val="auto"/>
          <w:highlight w:val="none"/>
          <w:lang w:eastAsia="zh-CN"/>
        </w:rPr>
        <w:t>。</w:t>
      </w:r>
    </w:p>
    <w:p w14:paraId="6133A440">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（二）比选代理服务费缴纳账号：</w:t>
      </w:r>
    </w:p>
    <w:p w14:paraId="78C82CC9">
      <w:pPr>
        <w:spacing w:line="400" w:lineRule="exact"/>
        <w:ind w:firstLine="480" w:firstLineChars="200"/>
        <w:rPr>
          <w:rFonts w:hint="eastAsia" w:ascii="宋体" w:hAnsi="宋体" w:cs="宋体"/>
          <w:color w:val="auto"/>
          <w:sz w:val="24"/>
          <w:szCs w:val="24"/>
          <w:highlight w:val="none"/>
        </w:rPr>
      </w:pPr>
      <w:bookmarkStart w:id="143" w:name="_Toc594"/>
      <w:bookmarkStart w:id="144" w:name="_Toc21366"/>
      <w:bookmarkStart w:id="145" w:name="_Toc21589"/>
      <w:r>
        <w:rPr>
          <w:rFonts w:hint="eastAsia" w:ascii="宋体" w:hAnsi="宋体" w:cs="宋体"/>
          <w:color w:val="auto"/>
          <w:sz w:val="24"/>
          <w:szCs w:val="24"/>
          <w:highlight w:val="none"/>
        </w:rPr>
        <w:t>户  名：</w:t>
      </w:r>
      <w:r>
        <w:rPr>
          <w:rFonts w:hint="eastAsia" w:ascii="宋体" w:hAnsi="宋体" w:cs="宋体"/>
          <w:color w:val="auto"/>
          <w:sz w:val="24"/>
          <w:szCs w:val="24"/>
          <w:highlight w:val="none"/>
          <w:lang w:eastAsia="zh-CN"/>
        </w:rPr>
        <w:t>重庆和定招标代理有限责任公司沙坪坝区分公司</w:t>
      </w:r>
    </w:p>
    <w:p w14:paraId="799840D2">
      <w:pPr>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开户行：中国银行重庆江北支行</w:t>
      </w:r>
    </w:p>
    <w:p w14:paraId="5035E45E">
      <w:pPr>
        <w:spacing w:line="400" w:lineRule="exact"/>
        <w:ind w:firstLine="480" w:firstLineChars="200"/>
        <w:rPr>
          <w:rFonts w:hint="eastAsia" w:ascii="宋体" w:hAnsi="宋体" w:eastAsia="宋体" w:cs="宋体"/>
          <w:color w:val="auto"/>
          <w:highlight w:val="none"/>
          <w:lang w:val="en-US" w:eastAsia="zh-CN"/>
        </w:rPr>
      </w:pPr>
      <w:r>
        <w:rPr>
          <w:rFonts w:hint="eastAsia" w:ascii="宋体" w:hAnsi="宋体" w:cs="宋体"/>
          <w:color w:val="auto"/>
          <w:sz w:val="24"/>
          <w:szCs w:val="24"/>
          <w:highlight w:val="none"/>
        </w:rPr>
        <w:t>账  号：</w:t>
      </w:r>
      <w:r>
        <w:rPr>
          <w:rFonts w:hint="eastAsia" w:ascii="宋体" w:hAnsi="宋体" w:cs="宋体"/>
          <w:color w:val="auto"/>
          <w:sz w:val="24"/>
          <w:szCs w:val="24"/>
          <w:highlight w:val="none"/>
          <w:lang w:eastAsia="zh-CN"/>
        </w:rPr>
        <w:t>1130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9331</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4323</w:t>
      </w:r>
    </w:p>
    <w:p w14:paraId="564F94D4">
      <w:pPr>
        <w:pStyle w:val="3"/>
        <w:spacing w:line="400" w:lineRule="exact"/>
        <w:ind w:firstLine="482" w:firstLineChars="200"/>
        <w:rPr>
          <w:rFonts w:hint="eastAsia" w:ascii="宋体" w:hAnsi="宋体" w:eastAsia="宋体" w:cs="宋体"/>
          <w:b/>
          <w:color w:val="auto"/>
          <w:sz w:val="24"/>
          <w:highlight w:val="none"/>
        </w:rPr>
      </w:pPr>
      <w:bookmarkStart w:id="146" w:name="_Toc4664"/>
      <w:bookmarkStart w:id="147" w:name="_Toc5677"/>
      <w:r>
        <w:rPr>
          <w:rFonts w:hint="eastAsia" w:ascii="宋体" w:hAnsi="宋体" w:eastAsia="宋体" w:cs="宋体"/>
          <w:b/>
          <w:color w:val="auto"/>
          <w:sz w:val="24"/>
          <w:highlight w:val="none"/>
          <w:lang w:val="en-US" w:eastAsia="zh-CN"/>
        </w:rPr>
        <w:t>九、</w:t>
      </w:r>
      <w:bookmarkEnd w:id="146"/>
      <w:bookmarkStart w:id="148" w:name="_Toc6056"/>
      <w:r>
        <w:rPr>
          <w:rFonts w:hint="eastAsia" w:ascii="宋体" w:hAnsi="宋体" w:eastAsia="宋体" w:cs="宋体"/>
          <w:b/>
          <w:color w:val="auto"/>
          <w:sz w:val="24"/>
          <w:highlight w:val="none"/>
        </w:rPr>
        <w:t>签订合同</w:t>
      </w:r>
      <w:bookmarkEnd w:id="143"/>
      <w:bookmarkEnd w:id="144"/>
      <w:bookmarkEnd w:id="145"/>
      <w:bookmarkEnd w:id="147"/>
      <w:bookmarkEnd w:id="148"/>
    </w:p>
    <w:p w14:paraId="5ED4D98F">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应当自成交通知书发出之日起</w:t>
      </w:r>
      <w:r>
        <w:rPr>
          <w:rFonts w:hint="eastAsia" w:ascii="宋体" w:hAnsi="宋体" w:cs="宋体"/>
          <w:color w:val="auto"/>
          <w:highlight w:val="none"/>
          <w:lang w:val="en-US" w:eastAsia="zh-CN"/>
        </w:rPr>
        <w:t>20</w:t>
      </w:r>
      <w:r>
        <w:rPr>
          <w:rFonts w:hint="eastAsia" w:ascii="宋体" w:hAnsi="宋体" w:eastAsia="宋体" w:cs="宋体"/>
          <w:color w:val="auto"/>
          <w:highlight w:val="none"/>
          <w:lang w:eastAsia="zh-CN"/>
        </w:rPr>
        <w:t>日内，按照竞争性比选文件和成交供应商响应文件的约定，与成交供应商签订书面合同。所签订的合同不得对竞争性比选文件和成交供应商响应文件作实质性修改。成交供应商无正当理由拒签合同的，取消其成交资格，其竞标保证金不予退还；给</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造成的损失超过竞标保证金数额的，成交供应商还应当对超过部分予以赔偿。</w:t>
      </w:r>
    </w:p>
    <w:p w14:paraId="63015CB8">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（二）发出成交通知书后，</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无正当理由拒签合同的，</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向成交供应商退还竞标保证金；给成交供应商造成损失的，还应当赔偿损失。因不可抗力或政府决议导致不能签订合同的，则免除</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赔偿责任。</w:t>
      </w:r>
    </w:p>
    <w:p w14:paraId="5B02E8C0">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（三）竞争性比选文件、成交供应商的响应文件及澄清文件等，均为签订合同的依据。</w:t>
      </w:r>
    </w:p>
    <w:p w14:paraId="50DC7C13">
      <w:pPr>
        <w:spacing w:line="4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（四）合同生效条款由供需双方约定，法律、行政法规规定应当办理批准、登记等手续后生效的合同，依照其规定。</w:t>
      </w:r>
    </w:p>
    <w:p w14:paraId="2614605F">
      <w:pPr>
        <w:spacing w:line="400" w:lineRule="exact"/>
        <w:rPr>
          <w:rStyle w:val="23"/>
          <w:rFonts w:hint="eastAsia" w:ascii="宋体" w:hAnsi="宋体" w:eastAsia="宋体" w:cs="宋体"/>
          <w:b/>
          <w:bCs/>
          <w:color w:val="auto"/>
          <w:highlight w:val="none"/>
          <w:lang w:val="zh-TW" w:eastAsia="zh-TW"/>
        </w:rPr>
      </w:pPr>
      <w:r>
        <w:rPr>
          <w:rStyle w:val="23"/>
          <w:rFonts w:hint="eastAsia" w:ascii="宋体" w:hAnsi="宋体" w:eastAsia="宋体" w:cs="宋体"/>
          <w:b/>
          <w:bCs/>
          <w:color w:val="auto"/>
          <w:highlight w:val="none"/>
          <w:lang w:val="zh-TW" w:eastAsia="zh-TW"/>
        </w:rPr>
        <w:br w:type="page"/>
      </w:r>
    </w:p>
    <w:p w14:paraId="597BC79D">
      <w:pPr>
        <w:pStyle w:val="2"/>
        <w:spacing w:before="0" w:after="0" w:line="360" w:lineRule="auto"/>
        <w:rPr>
          <w:rStyle w:val="23"/>
          <w:rFonts w:hint="eastAsia" w:ascii="宋体" w:hAnsi="宋体" w:eastAsia="宋体" w:cs="宋体"/>
          <w:color w:val="auto"/>
          <w:highlight w:val="none"/>
          <w:lang w:val="zh-TW" w:eastAsia="zh-TW"/>
        </w:rPr>
      </w:pPr>
      <w:bookmarkStart w:id="149" w:name="_Toc6128"/>
      <w:bookmarkStart w:id="150" w:name="_Toc30874"/>
      <w:bookmarkStart w:id="151" w:name="_Toc23066"/>
      <w:r>
        <w:rPr>
          <w:rStyle w:val="23"/>
          <w:rFonts w:hint="eastAsia" w:ascii="宋体" w:hAnsi="宋体" w:eastAsia="宋体" w:cs="宋体"/>
          <w:color w:val="auto"/>
          <w:highlight w:val="none"/>
          <w:lang w:val="zh-TW" w:eastAsia="zh-TW"/>
        </w:rPr>
        <w:t xml:space="preserve">第六篇  </w:t>
      </w:r>
      <w:r>
        <w:rPr>
          <w:rStyle w:val="23"/>
          <w:rFonts w:hint="eastAsia" w:ascii="宋体" w:hAnsi="宋体" w:eastAsia="宋体" w:cs="宋体"/>
          <w:color w:val="auto"/>
          <w:highlight w:val="none"/>
          <w:lang w:val="zh-TW" w:eastAsia="zh-CN"/>
        </w:rPr>
        <w:t>响应文件</w:t>
      </w:r>
      <w:r>
        <w:rPr>
          <w:rStyle w:val="23"/>
          <w:rFonts w:hint="eastAsia" w:ascii="宋体" w:hAnsi="宋体" w:eastAsia="宋体" w:cs="宋体"/>
          <w:color w:val="auto"/>
          <w:highlight w:val="none"/>
          <w:lang w:val="zh-TW" w:eastAsia="zh-TW"/>
        </w:rPr>
        <w:t>格式</w:t>
      </w:r>
      <w:bookmarkEnd w:id="149"/>
      <w:bookmarkEnd w:id="150"/>
      <w:bookmarkEnd w:id="151"/>
    </w:p>
    <w:p w14:paraId="1CE9171B">
      <w:pPr>
        <w:rPr>
          <w:rFonts w:hint="eastAsia" w:ascii="宋体" w:hAnsi="宋体" w:eastAsia="宋体" w:cs="宋体"/>
          <w:b/>
          <w:bCs/>
          <w:color w:val="auto"/>
          <w:sz w:val="48"/>
          <w:szCs w:val="48"/>
          <w:highlight w:val="none"/>
          <w:lang w:eastAsia="zh-CN"/>
        </w:rPr>
      </w:pPr>
    </w:p>
    <w:p w14:paraId="07B090CE">
      <w:pPr>
        <w:rPr>
          <w:rFonts w:hint="eastAsia" w:ascii="宋体" w:hAnsi="宋体" w:eastAsia="宋体" w:cs="宋体"/>
          <w:b/>
          <w:bCs/>
          <w:color w:val="auto"/>
          <w:sz w:val="48"/>
          <w:szCs w:val="48"/>
          <w:highlight w:val="none"/>
          <w:lang w:eastAsia="zh-CN"/>
        </w:rPr>
      </w:pPr>
      <w:r>
        <w:rPr>
          <w:rFonts w:hint="eastAsia" w:ascii="宋体" w:hAnsi="宋体" w:eastAsia="宋体" w:cs="宋体"/>
          <w:b/>
          <w:bCs/>
          <w:color w:val="auto"/>
          <w:sz w:val="48"/>
          <w:szCs w:val="48"/>
          <w:highlight w:val="none"/>
          <w:lang w:eastAsia="zh-CN"/>
        </w:rPr>
        <w:t>正本/副本</w:t>
      </w:r>
    </w:p>
    <w:p w14:paraId="0C9EC3B8">
      <w:pPr>
        <w:tabs>
          <w:tab w:val="left" w:pos="3360"/>
        </w:tabs>
        <w:spacing w:line="360" w:lineRule="auto"/>
        <w:rPr>
          <w:rFonts w:hint="eastAsia" w:ascii="宋体" w:hAnsi="宋体" w:eastAsia="宋体" w:cs="宋体"/>
          <w:b/>
          <w:color w:val="auto"/>
          <w:sz w:val="52"/>
          <w:szCs w:val="52"/>
          <w:highlight w:val="none"/>
          <w:lang w:eastAsia="zh-CN"/>
        </w:rPr>
      </w:pPr>
    </w:p>
    <w:p w14:paraId="36DFBCE1">
      <w:pPr>
        <w:tabs>
          <w:tab w:val="left" w:pos="3360"/>
        </w:tabs>
        <w:spacing w:line="360" w:lineRule="auto"/>
        <w:jc w:val="center"/>
        <w:rPr>
          <w:rFonts w:hint="eastAsia" w:ascii="宋体" w:hAnsi="宋体" w:eastAsia="宋体" w:cs="宋体"/>
          <w:b/>
          <w:color w:val="auto"/>
          <w:sz w:val="52"/>
          <w:szCs w:val="52"/>
          <w:highlight w:val="none"/>
          <w:lang w:eastAsia="zh-CN"/>
        </w:rPr>
      </w:pPr>
      <w:r>
        <w:rPr>
          <w:rFonts w:hint="eastAsia" w:ascii="宋体" w:hAnsi="宋体" w:eastAsia="宋体" w:cs="宋体"/>
          <w:b/>
          <w:color w:val="auto"/>
          <w:spacing w:val="567"/>
          <w:sz w:val="52"/>
          <w:szCs w:val="52"/>
          <w:highlight w:val="none"/>
          <w:lang w:eastAsia="zh-CN"/>
        </w:rPr>
        <w:t>响应文件</w:t>
      </w:r>
    </w:p>
    <w:p w14:paraId="0D07C1AF">
      <w:pPr>
        <w:tabs>
          <w:tab w:val="left" w:pos="3360"/>
        </w:tabs>
        <w:spacing w:line="360" w:lineRule="auto"/>
        <w:jc w:val="center"/>
        <w:rPr>
          <w:rFonts w:hint="eastAsia" w:ascii="宋体" w:hAnsi="宋体" w:eastAsia="宋体" w:cs="宋体"/>
          <w:b/>
          <w:color w:val="auto"/>
          <w:sz w:val="52"/>
          <w:szCs w:val="52"/>
          <w:highlight w:val="none"/>
          <w:lang w:eastAsia="zh-CN"/>
        </w:rPr>
      </w:pPr>
    </w:p>
    <w:p w14:paraId="3020B903">
      <w:pPr>
        <w:rPr>
          <w:rFonts w:hint="eastAsia" w:ascii="宋体" w:hAnsi="宋体" w:eastAsia="宋体" w:cs="宋体"/>
          <w:b/>
          <w:color w:val="auto"/>
          <w:highlight w:val="none"/>
          <w:lang w:eastAsia="zh-CN"/>
        </w:rPr>
      </w:pPr>
    </w:p>
    <w:p w14:paraId="3DCDE24B">
      <w:pPr>
        <w:rPr>
          <w:rFonts w:hint="eastAsia" w:ascii="宋体" w:hAnsi="宋体" w:eastAsia="宋体" w:cs="宋体"/>
          <w:b/>
          <w:color w:val="auto"/>
          <w:highlight w:val="none"/>
          <w:lang w:eastAsia="zh-CN"/>
        </w:rPr>
      </w:pPr>
    </w:p>
    <w:p w14:paraId="67F0FAFE">
      <w:pPr>
        <w:rPr>
          <w:rFonts w:hint="eastAsia" w:ascii="宋体" w:hAnsi="宋体" w:eastAsia="宋体" w:cs="宋体"/>
          <w:b/>
          <w:color w:val="auto"/>
          <w:highlight w:val="none"/>
          <w:lang w:eastAsia="zh-CN"/>
        </w:rPr>
      </w:pPr>
    </w:p>
    <w:p w14:paraId="04A20963">
      <w:pPr>
        <w:rPr>
          <w:rFonts w:hint="eastAsia" w:ascii="宋体" w:hAnsi="宋体" w:eastAsia="宋体" w:cs="宋体"/>
          <w:b/>
          <w:color w:val="auto"/>
          <w:highlight w:val="none"/>
          <w:lang w:eastAsia="zh-CN"/>
        </w:rPr>
      </w:pPr>
    </w:p>
    <w:p w14:paraId="2A0CF3BE">
      <w:pPr>
        <w:rPr>
          <w:rFonts w:hint="eastAsia" w:ascii="宋体" w:hAnsi="宋体" w:eastAsia="宋体" w:cs="宋体"/>
          <w:b/>
          <w:color w:val="auto"/>
          <w:highlight w:val="none"/>
          <w:lang w:eastAsia="zh-CN"/>
        </w:rPr>
      </w:pPr>
    </w:p>
    <w:p w14:paraId="149A2176">
      <w:pPr>
        <w:rPr>
          <w:rFonts w:hint="eastAsia" w:ascii="宋体" w:hAnsi="宋体" w:eastAsia="宋体" w:cs="宋体"/>
          <w:b/>
          <w:color w:val="auto"/>
          <w:highlight w:val="none"/>
          <w:lang w:eastAsia="zh-CN"/>
        </w:rPr>
      </w:pPr>
    </w:p>
    <w:p w14:paraId="178C5F16">
      <w:pPr>
        <w:snapToGrid w:val="0"/>
        <w:spacing w:line="440" w:lineRule="exact"/>
        <w:ind w:firstLine="1719" w:firstLineChars="535"/>
        <w:rPr>
          <w:rFonts w:hint="eastAsia" w:ascii="宋体" w:hAnsi="宋体" w:eastAsia="宋体" w:cs="宋体"/>
          <w:b/>
          <w:color w:val="auto"/>
          <w:sz w:val="32"/>
          <w:szCs w:val="32"/>
          <w:highlight w:val="none"/>
          <w:lang w:eastAsia="zh-CN"/>
        </w:rPr>
      </w:pPr>
    </w:p>
    <w:p w14:paraId="2207064E">
      <w:pPr>
        <w:snapToGrid w:val="0"/>
        <w:spacing w:line="440" w:lineRule="exact"/>
        <w:ind w:firstLine="1719" w:firstLineChars="535"/>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比选项目编号：</w:t>
      </w:r>
    </w:p>
    <w:p w14:paraId="486349A1">
      <w:pPr>
        <w:snapToGrid w:val="0"/>
        <w:spacing w:line="440" w:lineRule="exact"/>
        <w:ind w:firstLine="1719" w:firstLineChars="535"/>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比选项目名称：</w:t>
      </w:r>
    </w:p>
    <w:p w14:paraId="7DB6F94F">
      <w:pPr>
        <w:snapToGrid w:val="0"/>
        <w:spacing w:line="440" w:lineRule="exact"/>
        <w:ind w:firstLine="1719" w:firstLineChars="535"/>
        <w:rPr>
          <w:rFonts w:hint="eastAsia" w:ascii="宋体" w:hAnsi="宋体" w:eastAsia="宋体" w:cs="宋体"/>
          <w:b/>
          <w:color w:val="auto"/>
          <w:sz w:val="32"/>
          <w:szCs w:val="32"/>
          <w:highlight w:val="none"/>
          <w:lang w:eastAsia="zh-CN"/>
        </w:rPr>
      </w:pPr>
    </w:p>
    <w:p w14:paraId="5B1C3C36">
      <w:pPr>
        <w:snapToGrid w:val="0"/>
        <w:spacing w:line="440" w:lineRule="exact"/>
        <w:ind w:firstLine="1719" w:firstLineChars="535"/>
        <w:rPr>
          <w:rFonts w:hint="eastAsia" w:ascii="宋体" w:hAnsi="宋体" w:eastAsia="宋体" w:cs="宋体"/>
          <w:b/>
          <w:color w:val="auto"/>
          <w:sz w:val="32"/>
          <w:szCs w:val="32"/>
          <w:highlight w:val="none"/>
          <w:lang w:eastAsia="zh-CN"/>
        </w:rPr>
      </w:pPr>
    </w:p>
    <w:p w14:paraId="639085D0">
      <w:pPr>
        <w:snapToGrid w:val="0"/>
        <w:spacing w:line="440" w:lineRule="exact"/>
        <w:ind w:firstLine="1719" w:firstLineChars="535"/>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供应商名称：</w:t>
      </w:r>
    </w:p>
    <w:p w14:paraId="0CED2747">
      <w:pPr>
        <w:snapToGrid w:val="0"/>
        <w:spacing w:line="440" w:lineRule="exact"/>
        <w:ind w:firstLine="1719" w:firstLineChars="535"/>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供应商地址：</w:t>
      </w:r>
    </w:p>
    <w:p w14:paraId="7847DD4D">
      <w:pPr>
        <w:snapToGrid w:val="0"/>
        <w:spacing w:line="440" w:lineRule="exact"/>
        <w:ind w:firstLine="1719" w:firstLineChars="535"/>
        <w:rPr>
          <w:rFonts w:hint="eastAsia" w:ascii="宋体" w:hAnsi="宋体" w:eastAsia="宋体" w:cs="宋体"/>
          <w:b/>
          <w:color w:val="auto"/>
          <w:sz w:val="32"/>
          <w:szCs w:val="32"/>
          <w:highlight w:val="none"/>
          <w:lang w:eastAsia="zh-CN"/>
        </w:rPr>
      </w:pPr>
    </w:p>
    <w:p w14:paraId="3365A2DA">
      <w:pPr>
        <w:snapToGrid w:val="0"/>
        <w:spacing w:line="440" w:lineRule="exact"/>
        <w:ind w:firstLine="1719" w:firstLineChars="535"/>
        <w:rPr>
          <w:rFonts w:hint="eastAsia" w:ascii="宋体" w:hAnsi="宋体" w:eastAsia="宋体" w:cs="宋体"/>
          <w:b/>
          <w:color w:val="auto"/>
          <w:sz w:val="32"/>
          <w:szCs w:val="32"/>
          <w:highlight w:val="none"/>
          <w:lang w:eastAsia="zh-CN"/>
        </w:rPr>
      </w:pPr>
    </w:p>
    <w:p w14:paraId="42DFD550">
      <w:pPr>
        <w:snapToGrid w:val="0"/>
        <w:spacing w:line="440" w:lineRule="exact"/>
        <w:ind w:firstLine="1719" w:firstLineChars="535"/>
        <w:rPr>
          <w:rFonts w:hint="eastAsia" w:ascii="宋体" w:hAnsi="宋体" w:eastAsia="宋体" w:cs="宋体"/>
          <w:b/>
          <w:color w:val="auto"/>
          <w:sz w:val="32"/>
          <w:szCs w:val="32"/>
          <w:highlight w:val="none"/>
          <w:lang w:eastAsia="zh-CN"/>
        </w:rPr>
      </w:pPr>
    </w:p>
    <w:p w14:paraId="2C717071">
      <w:pPr>
        <w:snapToGrid w:val="0"/>
        <w:spacing w:line="440" w:lineRule="exact"/>
        <w:rPr>
          <w:rFonts w:hint="eastAsia" w:ascii="宋体" w:hAnsi="宋体" w:eastAsia="宋体" w:cs="宋体"/>
          <w:b/>
          <w:color w:val="auto"/>
          <w:sz w:val="32"/>
          <w:szCs w:val="32"/>
          <w:highlight w:val="none"/>
          <w:lang w:eastAsia="zh-CN"/>
        </w:rPr>
      </w:pPr>
    </w:p>
    <w:p w14:paraId="2E4440FF">
      <w:pPr>
        <w:snapToGrid w:val="0"/>
        <w:spacing w:line="440" w:lineRule="exact"/>
        <w:ind w:firstLine="1719" w:firstLineChars="535"/>
        <w:rPr>
          <w:rFonts w:hint="eastAsia" w:ascii="宋体" w:hAnsi="宋体" w:eastAsia="宋体" w:cs="宋体"/>
          <w:b/>
          <w:color w:val="auto"/>
          <w:sz w:val="32"/>
          <w:szCs w:val="32"/>
          <w:highlight w:val="none"/>
          <w:lang w:eastAsia="zh-CN"/>
        </w:rPr>
      </w:pPr>
    </w:p>
    <w:p w14:paraId="6322C56E">
      <w:pPr>
        <w:snapToGrid w:val="0"/>
        <w:spacing w:line="440" w:lineRule="exact"/>
        <w:ind w:left="480" w:leftChars="200" w:firstLine="643" w:firstLineChars="200"/>
        <w:rPr>
          <w:rFonts w:hint="eastAsia" w:ascii="宋体" w:hAnsi="宋体" w:eastAsia="宋体" w:cs="宋体"/>
          <w:b/>
          <w:color w:val="auto"/>
          <w:highlight w:val="none"/>
          <w:lang w:eastAsia="zh-CN"/>
        </w:rPr>
      </w:pPr>
      <w:r>
        <w:rPr>
          <w:rFonts w:hint="eastAsia" w:ascii="宋体" w:hAnsi="宋体" w:eastAsia="宋体" w:cs="宋体"/>
          <w:b/>
          <w:color w:val="auto"/>
          <w:sz w:val="32"/>
          <w:szCs w:val="32"/>
          <w:highlight w:val="none"/>
          <w:lang w:eastAsia="zh-CN"/>
        </w:rPr>
        <w:t>日期：</w:t>
      </w:r>
      <w:r>
        <w:rPr>
          <w:rFonts w:hint="eastAsia" w:ascii="宋体" w:hAnsi="宋体" w:eastAsia="宋体" w:cs="宋体"/>
          <w:b/>
          <w:color w:val="auto"/>
          <w:sz w:val="32"/>
          <w:szCs w:val="32"/>
          <w:highlight w:val="none"/>
          <w:lang w:eastAsia="zh-CN"/>
        </w:rPr>
        <w:br w:type="page"/>
      </w:r>
      <w:r>
        <w:rPr>
          <w:rFonts w:hint="eastAsia" w:ascii="宋体" w:hAnsi="宋体" w:eastAsia="宋体" w:cs="宋体"/>
          <w:b/>
          <w:color w:val="auto"/>
          <w:highlight w:val="none"/>
          <w:lang w:eastAsia="zh-CN"/>
        </w:rPr>
        <w:t>一、经济文件</w:t>
      </w:r>
    </w:p>
    <w:p w14:paraId="43C5D176">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lang w:eastAsia="zh-CN"/>
        </w:rPr>
        <w:t>）开标一览表</w:t>
      </w:r>
    </w:p>
    <w:p w14:paraId="57A9A784">
      <w:pPr>
        <w:snapToGrid w:val="0"/>
        <w:spacing w:line="440" w:lineRule="exact"/>
        <w:ind w:firstLine="480" w:firstLineChars="200"/>
        <w:rPr>
          <w:rFonts w:hint="eastAsia" w:ascii="宋体" w:hAnsi="宋体" w:cs="宋体"/>
          <w:color w:val="auto"/>
          <w:highlight w:val="none"/>
          <w:lang w:eastAsia="zh-CN"/>
        </w:rPr>
      </w:pPr>
      <w:r>
        <w:rPr>
          <w:rFonts w:hint="eastAsia" w:ascii="宋体" w:hAnsi="宋体" w:eastAsia="宋体" w:cs="宋体"/>
          <w:color w:val="auto"/>
          <w:highlight w:val="none"/>
          <w:lang w:eastAsia="zh-CN"/>
        </w:rPr>
        <w:t>（二）</w:t>
      </w:r>
      <w:r>
        <w:rPr>
          <w:rFonts w:hint="eastAsia" w:ascii="宋体" w:hAnsi="宋体" w:cs="宋体"/>
          <w:color w:val="auto"/>
          <w:highlight w:val="none"/>
          <w:lang w:eastAsia="zh-CN"/>
        </w:rPr>
        <w:t>分项报价明细表</w:t>
      </w:r>
    </w:p>
    <w:p w14:paraId="26D25A79">
      <w:pPr>
        <w:snapToGrid w:val="0"/>
        <w:spacing w:line="440" w:lineRule="exact"/>
        <w:ind w:firstLine="480" w:firstLineChars="200"/>
        <w:rPr>
          <w:rFonts w:hint="default" w:ascii="宋体" w:hAnsi="宋体" w:cs="宋体"/>
          <w:color w:val="auto"/>
          <w:highlight w:val="none"/>
          <w:lang w:val="en-US"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三</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承诺函</w:t>
      </w:r>
    </w:p>
    <w:p w14:paraId="0CC69897">
      <w:pPr>
        <w:snapToGrid w:val="0"/>
        <w:spacing w:line="440" w:lineRule="exact"/>
        <w:ind w:firstLine="482" w:firstLineChars="200"/>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二、资格文件</w:t>
      </w:r>
    </w:p>
    <w:p w14:paraId="34842599">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（一）营业执照（副本）或事业单位法人证书（副本）复印件</w:t>
      </w:r>
    </w:p>
    <w:p w14:paraId="2F0E2740">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（二）法定代表人身份证明书（格式）</w:t>
      </w:r>
    </w:p>
    <w:p w14:paraId="4C2517CF">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（三）法定代表人授权委托书（格式）</w:t>
      </w:r>
    </w:p>
    <w:p w14:paraId="0C745287">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（四）基本资格条件承诺函（格式）</w:t>
      </w:r>
    </w:p>
    <w:p w14:paraId="0911654B">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（五）特定资格条件证书或证明文件</w:t>
      </w:r>
    </w:p>
    <w:p w14:paraId="15790CC2">
      <w:pPr>
        <w:snapToGrid w:val="0"/>
        <w:spacing w:line="440" w:lineRule="exact"/>
        <w:ind w:firstLine="482" w:firstLineChars="200"/>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三、技术文件</w:t>
      </w:r>
    </w:p>
    <w:p w14:paraId="19B75DBE">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lang w:eastAsia="zh-CN"/>
        </w:rPr>
        <w:t>）技术条款差异表（应逐项应答）</w:t>
      </w:r>
    </w:p>
    <w:p w14:paraId="5650DB12">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（二）技术部分得分证明材料(格式自拟)</w:t>
      </w:r>
    </w:p>
    <w:p w14:paraId="4D257D93">
      <w:pPr>
        <w:snapToGrid w:val="0"/>
        <w:spacing w:line="440" w:lineRule="exact"/>
        <w:ind w:firstLine="482" w:firstLineChars="200"/>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四、商务文件</w:t>
      </w:r>
    </w:p>
    <w:p w14:paraId="55C7A324">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lang w:eastAsia="zh-CN"/>
        </w:rPr>
        <w:t>）竞标函（格式）</w:t>
      </w:r>
    </w:p>
    <w:p w14:paraId="2DF6ADAB">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lang w:eastAsia="zh-CN"/>
        </w:rPr>
        <w:t>）商务条款差异表（应逐项应答）</w:t>
      </w:r>
    </w:p>
    <w:p w14:paraId="33D8ED0B">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三</w:t>
      </w:r>
      <w:r>
        <w:rPr>
          <w:rFonts w:hint="eastAsia" w:ascii="宋体" w:hAnsi="宋体" w:eastAsia="宋体" w:cs="宋体"/>
          <w:color w:val="auto"/>
          <w:highlight w:val="none"/>
          <w:lang w:eastAsia="zh-CN"/>
        </w:rPr>
        <w:t>）商务部分得分证明材料(如有)</w:t>
      </w:r>
    </w:p>
    <w:p w14:paraId="5729BC67">
      <w:pPr>
        <w:snapToGrid w:val="0"/>
        <w:spacing w:line="440" w:lineRule="exact"/>
        <w:ind w:firstLine="482" w:firstLineChars="200"/>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eastAsia="zh-CN"/>
        </w:rPr>
        <w:t>五、其他</w:t>
      </w:r>
    </w:p>
    <w:p w14:paraId="71CE369B">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（一）竞标保证金缴纳情况证明文件</w:t>
      </w:r>
    </w:p>
    <w:p w14:paraId="5DE28D4B">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（二）竞标廉政承诺书</w:t>
      </w:r>
    </w:p>
    <w:p w14:paraId="325537EF">
      <w:pPr>
        <w:snapToGrid w:val="0"/>
        <w:spacing w:line="440" w:lineRule="exact"/>
        <w:ind w:firstLine="480" w:firstLineChars="200"/>
        <w:rPr>
          <w:rFonts w:hint="eastAsia" w:ascii="宋体" w:hAnsi="宋体" w:eastAsia="宋体" w:cs="宋体"/>
          <w:color w:val="auto"/>
          <w:highlight w:val="none"/>
          <w:lang w:eastAsia="zh-CN"/>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三</w:t>
      </w:r>
      <w:r>
        <w:rPr>
          <w:rFonts w:hint="eastAsia" w:ascii="宋体" w:hAnsi="宋体" w:cs="宋体"/>
          <w:color w:val="auto"/>
          <w:highlight w:val="none"/>
          <w:lang w:eastAsia="zh-CN"/>
        </w:rPr>
        <w:t>）</w:t>
      </w:r>
      <w:r>
        <w:rPr>
          <w:rFonts w:hint="eastAsia" w:ascii="宋体" w:hAnsi="宋体" w:eastAsia="宋体" w:cs="宋体"/>
          <w:color w:val="auto"/>
          <w:highlight w:val="none"/>
          <w:lang w:eastAsia="zh-CN"/>
        </w:rPr>
        <w:t>其他与项目有关的资料（自附）</w:t>
      </w:r>
    </w:p>
    <w:p w14:paraId="230F89DE">
      <w:pPr>
        <w:pStyle w:val="7"/>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p>
    <w:p w14:paraId="754C04CB">
      <w:pPr>
        <w:pStyle w:val="3"/>
        <w:bidi w:val="0"/>
        <w:rPr>
          <w:rFonts w:hint="eastAsia" w:ascii="宋体" w:hAnsi="宋体" w:eastAsia="宋体" w:cs="宋体"/>
          <w:b/>
          <w:bCs/>
          <w:color w:val="auto"/>
          <w:highlight w:val="none"/>
        </w:rPr>
      </w:pPr>
      <w:bookmarkStart w:id="152" w:name="_Toc15921"/>
      <w:bookmarkStart w:id="153" w:name="_Toc20113"/>
      <w:bookmarkStart w:id="154" w:name="_Toc429584884"/>
      <w:bookmarkStart w:id="155" w:name="_Toc492721037"/>
      <w:bookmarkStart w:id="156" w:name="_Toc20189"/>
      <w:bookmarkStart w:id="157" w:name="_Toc17783"/>
      <w:r>
        <w:rPr>
          <w:rFonts w:hint="eastAsia" w:ascii="宋体" w:hAnsi="宋体" w:eastAsia="宋体" w:cs="宋体"/>
          <w:b/>
          <w:bCs/>
          <w:color w:val="auto"/>
          <w:highlight w:val="none"/>
          <w:lang w:val="en-US" w:eastAsia="zh-CN"/>
        </w:rPr>
        <w:t>一、经济文件</w:t>
      </w:r>
      <w:bookmarkEnd w:id="152"/>
      <w:bookmarkEnd w:id="153"/>
      <w:bookmarkEnd w:id="154"/>
      <w:bookmarkEnd w:id="155"/>
      <w:bookmarkEnd w:id="156"/>
      <w:bookmarkEnd w:id="157"/>
    </w:p>
    <w:p w14:paraId="303DCE9C">
      <w:pPr>
        <w:snapToGrid w:val="0"/>
        <w:spacing w:line="5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（一）开标一览表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4"/>
        <w:gridCol w:w="2916"/>
        <w:gridCol w:w="1824"/>
        <w:gridCol w:w="1644"/>
        <w:gridCol w:w="1770"/>
      </w:tblGrid>
      <w:tr w14:paraId="0DED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1474" w:type="dxa"/>
            <w:noWrap w:val="0"/>
            <w:vAlign w:val="center"/>
          </w:tcPr>
          <w:p w14:paraId="2086274B">
            <w:pPr>
              <w:spacing w:line="500" w:lineRule="exact"/>
              <w:jc w:val="center"/>
              <w:rPr>
                <w:rFonts w:hint="eastAsia" w:ascii="宋体" w:hAnsi="宋体" w:cs="仿宋"/>
                <w:color w:val="auto"/>
                <w:sz w:val="21"/>
                <w:szCs w:val="28"/>
                <w:highlight w:val="none"/>
              </w:rPr>
            </w:pPr>
            <w:r>
              <w:rPr>
                <w:rFonts w:hint="eastAsia" w:ascii="宋体" w:hAnsi="宋体" w:cs="仿宋"/>
                <w:color w:val="auto"/>
                <w:sz w:val="21"/>
                <w:szCs w:val="28"/>
                <w:highlight w:val="none"/>
                <w:lang w:eastAsia="zh-CN"/>
              </w:rPr>
              <w:t>供应商</w:t>
            </w:r>
            <w:r>
              <w:rPr>
                <w:rFonts w:hint="eastAsia" w:ascii="宋体" w:hAnsi="宋体" w:cs="仿宋"/>
                <w:color w:val="auto"/>
                <w:sz w:val="21"/>
                <w:szCs w:val="28"/>
                <w:highlight w:val="none"/>
              </w:rPr>
              <w:t>名称</w:t>
            </w:r>
          </w:p>
        </w:tc>
        <w:tc>
          <w:tcPr>
            <w:tcW w:w="8154" w:type="dxa"/>
            <w:gridSpan w:val="4"/>
            <w:noWrap w:val="0"/>
            <w:vAlign w:val="center"/>
          </w:tcPr>
          <w:p w14:paraId="47FAE563">
            <w:pPr>
              <w:spacing w:line="500" w:lineRule="exact"/>
              <w:jc w:val="center"/>
              <w:rPr>
                <w:rFonts w:hint="eastAsia" w:ascii="宋体" w:hAnsi="宋体" w:cs="仿宋"/>
                <w:color w:val="auto"/>
                <w:sz w:val="21"/>
                <w:szCs w:val="28"/>
                <w:highlight w:val="none"/>
              </w:rPr>
            </w:pPr>
          </w:p>
        </w:tc>
      </w:tr>
      <w:tr w14:paraId="745D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1474" w:type="dxa"/>
            <w:noWrap w:val="0"/>
            <w:vAlign w:val="center"/>
          </w:tcPr>
          <w:p w14:paraId="6897E434">
            <w:pPr>
              <w:spacing w:line="500" w:lineRule="exact"/>
              <w:jc w:val="center"/>
              <w:rPr>
                <w:rFonts w:hint="eastAsia" w:ascii="宋体" w:hAnsi="宋体" w:cs="仿宋"/>
                <w:color w:val="auto"/>
                <w:sz w:val="21"/>
                <w:szCs w:val="28"/>
                <w:highlight w:val="none"/>
              </w:rPr>
            </w:pPr>
            <w:r>
              <w:rPr>
                <w:rFonts w:hint="eastAsia" w:ascii="宋体" w:hAnsi="宋体" w:cs="仿宋"/>
                <w:color w:val="auto"/>
                <w:sz w:val="21"/>
                <w:szCs w:val="28"/>
                <w:highlight w:val="none"/>
              </w:rPr>
              <w:t>分包号</w:t>
            </w:r>
          </w:p>
        </w:tc>
        <w:tc>
          <w:tcPr>
            <w:tcW w:w="2916" w:type="dxa"/>
            <w:noWrap w:val="0"/>
            <w:vAlign w:val="center"/>
          </w:tcPr>
          <w:p w14:paraId="29A6E243">
            <w:pPr>
              <w:spacing w:line="500" w:lineRule="exact"/>
              <w:jc w:val="center"/>
              <w:rPr>
                <w:rFonts w:hint="eastAsia" w:ascii="宋体" w:hAnsi="宋体" w:eastAsia="宋体" w:cs="仿宋"/>
                <w:color w:val="auto"/>
                <w:sz w:val="21"/>
                <w:szCs w:val="28"/>
                <w:highlight w:val="none"/>
              </w:rPr>
            </w:pPr>
            <w:r>
              <w:rPr>
                <w:rFonts w:hint="eastAsia" w:ascii="宋体" w:hAnsi="宋体" w:cs="仿宋"/>
                <w:color w:val="auto"/>
                <w:sz w:val="21"/>
                <w:szCs w:val="28"/>
                <w:highlight w:val="none"/>
              </w:rPr>
              <w:t>项目名称</w:t>
            </w:r>
          </w:p>
        </w:tc>
        <w:tc>
          <w:tcPr>
            <w:tcW w:w="1824" w:type="dxa"/>
            <w:noWrap w:val="0"/>
            <w:vAlign w:val="center"/>
          </w:tcPr>
          <w:p w14:paraId="1FB4A1AE">
            <w:pPr>
              <w:spacing w:line="500" w:lineRule="exact"/>
              <w:jc w:val="center"/>
              <w:rPr>
                <w:rFonts w:hint="eastAsia" w:ascii="宋体" w:hAnsi="宋体" w:eastAsia="宋体" w:cs="仿宋"/>
                <w:color w:val="auto"/>
                <w:sz w:val="21"/>
                <w:szCs w:val="28"/>
                <w:highlight w:val="none"/>
                <w:lang w:eastAsia="zh-CN"/>
              </w:rPr>
            </w:pPr>
            <w:r>
              <w:rPr>
                <w:rFonts w:hint="eastAsia" w:ascii="宋体" w:hAnsi="宋体" w:eastAsia="宋体" w:cs="仿宋"/>
                <w:color w:val="auto"/>
                <w:sz w:val="21"/>
                <w:szCs w:val="28"/>
                <w:highlight w:val="none"/>
                <w:lang w:val="en-US" w:eastAsia="zh-CN"/>
              </w:rPr>
              <w:t>竞标</w:t>
            </w:r>
            <w:r>
              <w:rPr>
                <w:rFonts w:hint="eastAsia" w:ascii="宋体" w:hAnsi="宋体" w:eastAsia="宋体" w:cs="仿宋"/>
                <w:color w:val="auto"/>
                <w:sz w:val="21"/>
                <w:szCs w:val="28"/>
                <w:highlight w:val="none"/>
                <w:lang w:eastAsia="zh-CN"/>
              </w:rPr>
              <w:t>报价</w:t>
            </w:r>
          </w:p>
          <w:p w14:paraId="1ED5AEFB">
            <w:pPr>
              <w:spacing w:line="500" w:lineRule="exact"/>
              <w:jc w:val="center"/>
              <w:rPr>
                <w:rFonts w:hint="eastAsia" w:ascii="宋体" w:hAnsi="宋体" w:eastAsia="宋体" w:cs="仿宋"/>
                <w:color w:val="auto"/>
                <w:sz w:val="21"/>
                <w:szCs w:val="28"/>
                <w:highlight w:val="none"/>
              </w:rPr>
            </w:pPr>
            <w:r>
              <w:rPr>
                <w:rFonts w:hint="eastAsia" w:ascii="宋体" w:hAnsi="宋体" w:eastAsia="宋体" w:cs="仿宋"/>
                <w:color w:val="auto"/>
                <w:sz w:val="21"/>
                <w:szCs w:val="28"/>
                <w:highlight w:val="none"/>
              </w:rPr>
              <w:t>（小写）</w:t>
            </w:r>
          </w:p>
        </w:tc>
        <w:tc>
          <w:tcPr>
            <w:tcW w:w="1644" w:type="dxa"/>
            <w:noWrap w:val="0"/>
            <w:vAlign w:val="center"/>
          </w:tcPr>
          <w:p w14:paraId="7F0DC9CC">
            <w:pPr>
              <w:spacing w:line="500" w:lineRule="exact"/>
              <w:jc w:val="center"/>
              <w:rPr>
                <w:rFonts w:hint="default" w:ascii="宋体" w:hAnsi="宋体" w:eastAsia="宋体" w:cs="仿宋"/>
                <w:color w:val="auto"/>
                <w:sz w:val="21"/>
                <w:szCs w:val="28"/>
                <w:highlight w:val="none"/>
                <w:lang w:val="en-US" w:eastAsia="zh-CN"/>
              </w:rPr>
            </w:pPr>
            <w:r>
              <w:rPr>
                <w:rFonts w:hint="eastAsia" w:ascii="宋体" w:hAnsi="宋体" w:eastAsia="宋体" w:cs="仿宋"/>
                <w:color w:val="auto"/>
                <w:sz w:val="21"/>
                <w:szCs w:val="28"/>
                <w:highlight w:val="none"/>
                <w:lang w:val="en-US" w:eastAsia="zh-CN"/>
              </w:rPr>
              <w:t>交货期</w:t>
            </w:r>
          </w:p>
        </w:tc>
        <w:tc>
          <w:tcPr>
            <w:tcW w:w="1770" w:type="dxa"/>
            <w:noWrap w:val="0"/>
            <w:vAlign w:val="center"/>
          </w:tcPr>
          <w:p w14:paraId="3241D8DB">
            <w:pPr>
              <w:spacing w:line="500" w:lineRule="exact"/>
              <w:jc w:val="center"/>
              <w:rPr>
                <w:rFonts w:hint="eastAsia" w:ascii="宋体" w:hAnsi="宋体" w:eastAsia="宋体" w:cs="仿宋"/>
                <w:color w:val="auto"/>
                <w:sz w:val="21"/>
                <w:szCs w:val="28"/>
                <w:highlight w:val="none"/>
              </w:rPr>
            </w:pPr>
            <w:r>
              <w:rPr>
                <w:rFonts w:hint="eastAsia" w:ascii="宋体" w:hAnsi="宋体" w:eastAsia="宋体" w:cs="仿宋"/>
                <w:color w:val="auto"/>
                <w:sz w:val="21"/>
                <w:szCs w:val="28"/>
                <w:highlight w:val="none"/>
                <w:lang w:val="en-US" w:eastAsia="zh-CN"/>
              </w:rPr>
              <w:t>交货</w:t>
            </w:r>
            <w:r>
              <w:rPr>
                <w:rFonts w:hint="eastAsia" w:ascii="宋体" w:hAnsi="宋体" w:eastAsia="宋体" w:cs="仿宋"/>
                <w:color w:val="auto"/>
                <w:sz w:val="21"/>
                <w:szCs w:val="28"/>
                <w:highlight w:val="none"/>
              </w:rPr>
              <w:t>地点</w:t>
            </w:r>
          </w:p>
        </w:tc>
      </w:tr>
      <w:tr w14:paraId="0273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1474" w:type="dxa"/>
            <w:tcBorders>
              <w:bottom w:val="single" w:color="auto" w:sz="4" w:space="0"/>
            </w:tcBorders>
            <w:noWrap w:val="0"/>
            <w:vAlign w:val="center"/>
          </w:tcPr>
          <w:p w14:paraId="0169F561">
            <w:pPr>
              <w:spacing w:line="500" w:lineRule="exact"/>
              <w:jc w:val="center"/>
              <w:rPr>
                <w:rFonts w:hint="eastAsia" w:ascii="宋体" w:hAnsi="宋体" w:cs="仿宋"/>
                <w:color w:val="auto"/>
                <w:sz w:val="21"/>
                <w:szCs w:val="28"/>
                <w:highlight w:val="none"/>
              </w:rPr>
            </w:pPr>
          </w:p>
        </w:tc>
        <w:tc>
          <w:tcPr>
            <w:tcW w:w="2916" w:type="dxa"/>
            <w:tcBorders>
              <w:bottom w:val="single" w:color="auto" w:sz="4" w:space="0"/>
            </w:tcBorders>
            <w:noWrap w:val="0"/>
            <w:vAlign w:val="top"/>
          </w:tcPr>
          <w:p w14:paraId="1AB35B7B">
            <w:pPr>
              <w:spacing w:line="500" w:lineRule="exact"/>
              <w:rPr>
                <w:rFonts w:hint="eastAsia" w:ascii="宋体" w:hAnsi="宋体" w:cs="仿宋"/>
                <w:color w:val="auto"/>
                <w:sz w:val="21"/>
                <w:szCs w:val="28"/>
                <w:highlight w:val="none"/>
              </w:rPr>
            </w:pPr>
          </w:p>
        </w:tc>
        <w:tc>
          <w:tcPr>
            <w:tcW w:w="1824" w:type="dxa"/>
            <w:tcBorders>
              <w:bottom w:val="single" w:color="auto" w:sz="4" w:space="0"/>
            </w:tcBorders>
            <w:noWrap w:val="0"/>
            <w:vAlign w:val="top"/>
          </w:tcPr>
          <w:p w14:paraId="16B4115F">
            <w:pPr>
              <w:spacing w:line="500" w:lineRule="exact"/>
              <w:rPr>
                <w:rFonts w:hint="eastAsia" w:ascii="宋体" w:hAnsi="宋体" w:cs="仿宋"/>
                <w:color w:val="auto"/>
                <w:sz w:val="21"/>
                <w:szCs w:val="28"/>
                <w:highlight w:val="none"/>
              </w:rPr>
            </w:pPr>
          </w:p>
        </w:tc>
        <w:tc>
          <w:tcPr>
            <w:tcW w:w="1644" w:type="dxa"/>
            <w:tcBorders>
              <w:bottom w:val="single" w:color="auto" w:sz="4" w:space="0"/>
            </w:tcBorders>
            <w:noWrap w:val="0"/>
            <w:vAlign w:val="top"/>
          </w:tcPr>
          <w:p w14:paraId="195E7C63">
            <w:pPr>
              <w:spacing w:line="500" w:lineRule="exact"/>
              <w:rPr>
                <w:rFonts w:hint="eastAsia" w:ascii="宋体" w:hAnsi="宋体" w:cs="仿宋"/>
                <w:color w:val="auto"/>
                <w:sz w:val="21"/>
                <w:szCs w:val="28"/>
                <w:highlight w:val="none"/>
              </w:rPr>
            </w:pPr>
          </w:p>
        </w:tc>
        <w:tc>
          <w:tcPr>
            <w:tcW w:w="1770" w:type="dxa"/>
            <w:tcBorders>
              <w:bottom w:val="single" w:color="auto" w:sz="4" w:space="0"/>
            </w:tcBorders>
            <w:noWrap w:val="0"/>
            <w:vAlign w:val="top"/>
          </w:tcPr>
          <w:p w14:paraId="0F5C4C68">
            <w:pPr>
              <w:spacing w:line="500" w:lineRule="exact"/>
              <w:rPr>
                <w:rFonts w:hint="eastAsia" w:ascii="宋体" w:hAnsi="宋体" w:cs="仿宋"/>
                <w:color w:val="auto"/>
                <w:sz w:val="21"/>
                <w:szCs w:val="28"/>
                <w:highlight w:val="none"/>
              </w:rPr>
            </w:pPr>
          </w:p>
        </w:tc>
      </w:tr>
      <w:tr w14:paraId="487E8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9628" w:type="dxa"/>
            <w:gridSpan w:val="5"/>
            <w:tcBorders>
              <w:bottom w:val="single" w:color="auto" w:sz="4" w:space="0"/>
            </w:tcBorders>
            <w:noWrap w:val="0"/>
            <w:vAlign w:val="center"/>
          </w:tcPr>
          <w:p w14:paraId="60493BEF">
            <w:pPr>
              <w:spacing w:line="560" w:lineRule="exact"/>
              <w:rPr>
                <w:rFonts w:hint="eastAsia" w:ascii="宋体" w:hAnsi="宋体" w:cs="仿宋"/>
                <w:color w:val="auto"/>
                <w:sz w:val="21"/>
                <w:szCs w:val="28"/>
                <w:highlight w:val="none"/>
              </w:rPr>
            </w:pPr>
            <w:r>
              <w:rPr>
                <w:rFonts w:hint="eastAsia" w:ascii="宋体" w:hAnsi="宋体" w:cs="仿宋"/>
                <w:color w:val="auto"/>
                <w:sz w:val="21"/>
                <w:szCs w:val="28"/>
                <w:highlight w:val="none"/>
                <w:lang w:val="en-US" w:eastAsia="zh-CN"/>
              </w:rPr>
              <w:t>竞标</w:t>
            </w:r>
            <w:r>
              <w:rPr>
                <w:rFonts w:hint="eastAsia" w:ascii="宋体" w:hAnsi="宋体" w:cs="仿宋"/>
                <w:color w:val="auto"/>
                <w:sz w:val="21"/>
                <w:szCs w:val="28"/>
                <w:highlight w:val="none"/>
                <w:lang w:eastAsia="zh-CN"/>
              </w:rPr>
              <w:t>报价</w:t>
            </w:r>
            <w:r>
              <w:rPr>
                <w:rFonts w:hint="eastAsia" w:ascii="宋体" w:hAnsi="宋体" w:cs="仿宋"/>
                <w:color w:val="auto"/>
                <w:sz w:val="21"/>
                <w:szCs w:val="28"/>
                <w:highlight w:val="none"/>
              </w:rPr>
              <w:t xml:space="preserve">（大写）：                           </w:t>
            </w:r>
          </w:p>
        </w:tc>
      </w:tr>
      <w:tr w14:paraId="3AD2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9628" w:type="dxa"/>
            <w:gridSpan w:val="5"/>
            <w:noWrap w:val="0"/>
            <w:vAlign w:val="center"/>
          </w:tcPr>
          <w:p w14:paraId="76C8CC6B">
            <w:pPr>
              <w:pStyle w:val="10"/>
              <w:spacing w:line="500" w:lineRule="exact"/>
              <w:rPr>
                <w:rFonts w:hint="eastAsia" w:ascii="宋体" w:hAnsi="宋体" w:cs="仿宋"/>
                <w:color w:val="auto"/>
                <w:sz w:val="21"/>
                <w:szCs w:val="28"/>
                <w:highlight w:val="none"/>
                <w:lang w:val="en-US" w:eastAsia="zh-CN"/>
              </w:rPr>
            </w:pPr>
            <w:r>
              <w:rPr>
                <w:rFonts w:hint="eastAsia" w:ascii="宋体" w:hAnsi="宋体" w:cs="仿宋"/>
                <w:color w:val="auto"/>
                <w:sz w:val="21"/>
                <w:szCs w:val="28"/>
                <w:highlight w:val="none"/>
                <w:lang w:val="en-US" w:eastAsia="zh-CN"/>
              </w:rPr>
              <w:t xml:space="preserve">备注： </w:t>
            </w:r>
          </w:p>
        </w:tc>
      </w:tr>
    </w:tbl>
    <w:p w14:paraId="1E22D254">
      <w:pPr>
        <w:snapToGrid w:val="0"/>
        <w:spacing w:line="500" w:lineRule="exact"/>
        <w:rPr>
          <w:rFonts w:hint="eastAsia" w:ascii="宋体" w:hAnsi="宋体" w:eastAsia="宋体" w:cs="宋体"/>
          <w:color w:val="auto"/>
          <w:szCs w:val="36"/>
          <w:highlight w:val="none"/>
          <w:lang w:eastAsia="zh-CN"/>
        </w:rPr>
      </w:pPr>
    </w:p>
    <w:p w14:paraId="4B42889E">
      <w:pPr>
        <w:snapToGrid w:val="0"/>
        <w:spacing w:line="500" w:lineRule="exact"/>
        <w:rPr>
          <w:rFonts w:hint="eastAsia" w:ascii="宋体" w:hAnsi="宋体" w:eastAsia="宋体" w:cs="宋体"/>
          <w:color w:val="auto"/>
          <w:szCs w:val="36"/>
          <w:highlight w:val="none"/>
          <w:lang w:eastAsia="zh-CN"/>
        </w:rPr>
      </w:pPr>
    </w:p>
    <w:p w14:paraId="7F7C6580">
      <w:pPr>
        <w:snapToGrid w:val="0"/>
        <w:spacing w:line="500" w:lineRule="exact"/>
        <w:rPr>
          <w:rFonts w:hint="eastAsia" w:ascii="宋体" w:hAnsi="宋体" w:eastAsia="宋体" w:cs="宋体"/>
          <w:color w:val="auto"/>
          <w:szCs w:val="36"/>
          <w:highlight w:val="none"/>
          <w:lang w:eastAsia="zh-CN"/>
        </w:rPr>
      </w:pPr>
    </w:p>
    <w:p w14:paraId="0C9D54F7">
      <w:pPr>
        <w:spacing w:line="500" w:lineRule="exact"/>
        <w:ind w:firstLine="600" w:firstLineChars="25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供应商：                           法定代表人或法定代表人授权代表：</w:t>
      </w:r>
    </w:p>
    <w:p w14:paraId="44951E30">
      <w:pPr>
        <w:spacing w:line="500" w:lineRule="exact"/>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 xml:space="preserve">  （供应商公章）                               （签字或盖章）</w:t>
      </w:r>
    </w:p>
    <w:p w14:paraId="23529307">
      <w:pPr>
        <w:spacing w:line="500" w:lineRule="exact"/>
        <w:rPr>
          <w:rFonts w:hint="eastAsia" w:ascii="宋体" w:hAnsi="宋体" w:eastAsia="宋体" w:cs="宋体"/>
          <w:color w:val="auto"/>
          <w:szCs w:val="28"/>
          <w:highlight w:val="none"/>
          <w:lang w:eastAsia="zh-CN"/>
        </w:rPr>
      </w:pPr>
    </w:p>
    <w:p w14:paraId="1C481ABA">
      <w:pPr>
        <w:spacing w:line="500" w:lineRule="exact"/>
        <w:rPr>
          <w:rFonts w:hint="eastAsia" w:ascii="宋体" w:hAnsi="宋体" w:eastAsia="宋体" w:cs="宋体"/>
          <w:color w:val="auto"/>
          <w:szCs w:val="28"/>
          <w:highlight w:val="none"/>
          <w:lang w:eastAsia="zh-CN"/>
        </w:rPr>
      </w:pPr>
    </w:p>
    <w:p w14:paraId="1BEFF75E">
      <w:pPr>
        <w:snapToGrid w:val="0"/>
        <w:spacing w:line="500" w:lineRule="exact"/>
        <w:ind w:firstLine="480" w:firstLineChars="200"/>
        <w:jc w:val="right"/>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年     月     日</w:t>
      </w:r>
    </w:p>
    <w:p w14:paraId="05943C08">
      <w:pPr>
        <w:snapToGrid w:val="0"/>
        <w:spacing w:line="500" w:lineRule="exact"/>
        <w:rPr>
          <w:rFonts w:hint="eastAsia" w:ascii="宋体" w:hAnsi="宋体" w:eastAsia="宋体" w:cs="宋体"/>
          <w:b/>
          <w:color w:val="auto"/>
          <w:szCs w:val="28"/>
          <w:highlight w:val="none"/>
          <w:lang w:eastAsia="zh-CN"/>
        </w:rPr>
      </w:pPr>
    </w:p>
    <w:p w14:paraId="0C0CF8B8">
      <w:pPr>
        <w:snapToGrid w:val="0"/>
        <w:spacing w:line="500" w:lineRule="exact"/>
        <w:rPr>
          <w:rFonts w:hint="eastAsia" w:ascii="宋体" w:hAnsi="宋体" w:eastAsia="宋体" w:cs="宋体"/>
          <w:color w:val="auto"/>
          <w:szCs w:val="36"/>
          <w:highlight w:val="none"/>
          <w:lang w:eastAsia="zh-CN"/>
        </w:rPr>
      </w:pPr>
    </w:p>
    <w:p w14:paraId="56D60941">
      <w:pPr>
        <w:snapToGrid w:val="0"/>
        <w:spacing w:line="500" w:lineRule="exact"/>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说明：</w:t>
      </w:r>
    </w:p>
    <w:p w14:paraId="15FB2986">
      <w:pPr>
        <w:snapToGrid w:val="0"/>
        <w:spacing w:line="5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1.开标一览表按格式填列；</w:t>
      </w:r>
    </w:p>
    <w:p w14:paraId="6EA09B5B">
      <w:pPr>
        <w:snapToGrid w:val="0"/>
        <w:spacing w:line="500" w:lineRule="exact"/>
        <w:ind w:firstLine="480" w:firstLineChars="200"/>
        <w:rPr>
          <w:rFonts w:hint="eastAsia" w:ascii="宋体" w:hAnsi="宋体" w:eastAsia="宋体" w:cs="宋体"/>
          <w:color w:val="auto"/>
          <w:szCs w:val="28"/>
          <w:highlight w:val="none"/>
          <w:lang w:eastAsia="zh-CN"/>
        </w:rPr>
        <w:sectPr>
          <w:pgSz w:w="11900" w:h="16840"/>
          <w:pgMar w:top="1134" w:right="1474" w:bottom="1134" w:left="1304" w:header="964" w:footer="992" w:gutter="0"/>
          <w:cols w:space="720" w:num="1"/>
        </w:sectPr>
      </w:pPr>
      <w:r>
        <w:rPr>
          <w:rFonts w:hint="eastAsia" w:ascii="宋体" w:hAnsi="宋体" w:eastAsia="宋体" w:cs="宋体"/>
          <w:color w:val="auto"/>
          <w:sz w:val="24"/>
          <w:szCs w:val="28"/>
          <w:highlight w:val="none"/>
        </w:rPr>
        <w:t>2.开标一览表在开标大会上当众宣读，务必填写清楚，准确无误</w:t>
      </w:r>
      <w:r>
        <w:rPr>
          <w:rFonts w:hint="eastAsia" w:ascii="宋体" w:hAnsi="宋体" w:eastAsia="宋体" w:cs="宋体"/>
          <w:color w:val="auto"/>
          <w:szCs w:val="28"/>
          <w:highlight w:val="none"/>
          <w:lang w:eastAsia="zh-CN"/>
        </w:rPr>
        <w:t>。</w:t>
      </w:r>
    </w:p>
    <w:p w14:paraId="55650372">
      <w:pPr>
        <w:keepNext w:val="0"/>
        <w:keepLines w:val="0"/>
        <w:pageBreakBefore w:val="0"/>
        <w:widowControl/>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highlight w:val="none"/>
          <w:lang w:eastAsia="zh-CN"/>
        </w:rPr>
      </w:pPr>
      <w:bookmarkStart w:id="158" w:name="_Toc26154"/>
      <w:bookmarkStart w:id="159" w:name="_Toc361"/>
      <w:r>
        <w:rPr>
          <w:rFonts w:hint="eastAsia" w:ascii="宋体" w:hAnsi="宋体" w:eastAsia="宋体" w:cs="宋体"/>
          <w:color w:val="auto"/>
          <w:highlight w:val="none"/>
          <w:lang w:eastAsia="zh-CN"/>
        </w:rPr>
        <w:t>（二）</w:t>
      </w:r>
      <w:r>
        <w:rPr>
          <w:rFonts w:hint="eastAsia" w:ascii="宋体" w:hAnsi="宋体" w:cs="宋体"/>
          <w:color w:val="auto"/>
          <w:highlight w:val="none"/>
          <w:lang w:eastAsia="zh-CN"/>
        </w:rPr>
        <w:t>分项报价明细表</w:t>
      </w:r>
    </w:p>
    <w:p w14:paraId="7AB3CC50">
      <w:pPr>
        <w:keepNext w:val="0"/>
        <w:keepLines w:val="0"/>
        <w:pageBreakBefore w:val="0"/>
        <w:widowControl/>
        <w:kinsoku/>
        <w:wordWrap/>
        <w:overflowPunct/>
        <w:topLinePunct w:val="0"/>
        <w:autoSpaceDE/>
        <w:autoSpaceDN/>
        <w:bidi w:val="0"/>
        <w:adjustRightInd/>
        <w:snapToGrid w:val="0"/>
        <w:spacing w:line="400" w:lineRule="exact"/>
        <w:ind w:firstLine="480" w:firstLineChars="200"/>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1.设备报价表</w:t>
      </w:r>
    </w:p>
    <w:p w14:paraId="3D15598C">
      <w:pPr>
        <w:keepNext w:val="0"/>
        <w:keepLines w:val="0"/>
        <w:pageBreakBefore w:val="0"/>
        <w:widowControl/>
        <w:kinsoku/>
        <w:wordWrap/>
        <w:overflowPunct/>
        <w:topLinePunct w:val="0"/>
        <w:autoSpaceDE/>
        <w:autoSpaceDN/>
        <w:bidi w:val="0"/>
        <w:adjustRightInd/>
        <w:spacing w:line="400" w:lineRule="exact"/>
        <w:textAlignment w:val="auto"/>
        <w:rPr>
          <w:rFonts w:hint="eastAsia" w:ascii="宋体" w:hAnsi="宋体" w:eastAsia="宋体" w:cs="宋体"/>
          <w:color w:val="auto"/>
          <w:szCs w:val="28"/>
          <w:highlight w:val="none"/>
        </w:rPr>
      </w:pPr>
      <w:r>
        <w:rPr>
          <w:rFonts w:hint="eastAsia" w:ascii="宋体" w:hAnsi="宋体" w:eastAsia="宋体" w:cs="宋体"/>
          <w:color w:val="auto"/>
          <w:szCs w:val="28"/>
          <w:highlight w:val="none"/>
          <w:lang w:eastAsia="zh-CN"/>
        </w:rPr>
        <w:t>项目名称：</w:t>
      </w:r>
      <w:r>
        <w:rPr>
          <w:rFonts w:hint="eastAsia" w:ascii="宋体" w:hAnsi="宋体" w:eastAsia="宋体" w:cs="宋体"/>
          <w:color w:val="auto"/>
          <w:szCs w:val="28"/>
          <w:highlight w:val="none"/>
          <w:lang w:val="en-US" w:eastAsia="zh-CN"/>
        </w:rPr>
        <w:t xml:space="preserve">     </w:t>
      </w:r>
      <w:r>
        <w:rPr>
          <w:rFonts w:hint="eastAsia" w:ascii="宋体" w:hAnsi="宋体" w:eastAsia="宋体" w:cs="宋体"/>
          <w:color w:val="auto"/>
          <w:szCs w:val="28"/>
          <w:highlight w:val="none"/>
          <w:lang w:eastAsia="zh-CN"/>
        </w:rPr>
        <w:t xml:space="preserve">  </w:t>
      </w:r>
      <w:r>
        <w:rPr>
          <w:rFonts w:hint="eastAsia" w:ascii="宋体" w:hAnsi="宋体" w:cs="宋体"/>
          <w:color w:val="auto"/>
          <w:szCs w:val="28"/>
          <w:highlight w:val="none"/>
          <w:lang w:val="en-US" w:eastAsia="zh-CN"/>
        </w:rPr>
        <w:t xml:space="preserve">                          </w:t>
      </w:r>
      <w:r>
        <w:rPr>
          <w:rFonts w:hint="eastAsia" w:ascii="宋体" w:hAnsi="宋体" w:eastAsia="宋体" w:cs="宋体"/>
          <w:color w:val="auto"/>
          <w:szCs w:val="28"/>
          <w:highlight w:val="none"/>
          <w:lang w:eastAsia="zh-CN"/>
        </w:rPr>
        <w:t xml:space="preserve">   </w:t>
      </w:r>
      <w:r>
        <w:rPr>
          <w:rFonts w:hint="eastAsia" w:ascii="宋体" w:hAnsi="宋体" w:eastAsia="宋体" w:cs="宋体"/>
          <w:color w:val="auto"/>
          <w:szCs w:val="28"/>
          <w:highlight w:val="none"/>
          <w:lang w:val="en-US" w:eastAsia="zh-CN"/>
        </w:rPr>
        <w:t xml:space="preserve">         </w:t>
      </w:r>
      <w:r>
        <w:rPr>
          <w:rFonts w:hint="eastAsia" w:ascii="宋体" w:hAnsi="宋体" w:cs="宋体"/>
          <w:color w:val="auto"/>
          <w:szCs w:val="28"/>
          <w:highlight w:val="none"/>
          <w:lang w:val="en-US" w:eastAsia="zh-CN"/>
        </w:rPr>
        <w:t xml:space="preserve">   </w:t>
      </w:r>
      <w:r>
        <w:rPr>
          <w:rFonts w:hint="eastAsia" w:ascii="宋体" w:hAnsi="宋体" w:eastAsia="宋体" w:cs="宋体"/>
          <w:color w:val="auto"/>
          <w:szCs w:val="28"/>
          <w:highlight w:val="none"/>
          <w:lang w:val="en-US" w:eastAsia="zh-CN"/>
        </w:rPr>
        <w:t xml:space="preserve">       </w:t>
      </w:r>
      <w:r>
        <w:rPr>
          <w:rFonts w:hint="eastAsia" w:ascii="宋体" w:hAnsi="宋体" w:eastAsia="宋体" w:cs="宋体"/>
          <w:color w:val="auto"/>
          <w:szCs w:val="28"/>
          <w:highlight w:val="none"/>
          <w:lang w:eastAsia="zh-CN"/>
        </w:rPr>
        <w:t xml:space="preserve">   </w:t>
      </w:r>
      <w:r>
        <w:rPr>
          <w:rFonts w:hint="eastAsia" w:ascii="宋体" w:hAnsi="宋体" w:eastAsia="宋体" w:cs="宋体"/>
          <w:color w:val="auto"/>
          <w:szCs w:val="28"/>
          <w:highlight w:val="none"/>
        </w:rPr>
        <w:t>单位：元</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34"/>
        <w:gridCol w:w="2474"/>
        <w:gridCol w:w="1242"/>
        <w:gridCol w:w="1242"/>
        <w:gridCol w:w="934"/>
        <w:gridCol w:w="934"/>
        <w:gridCol w:w="934"/>
      </w:tblGrid>
      <w:tr w14:paraId="0972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934" w:type="dxa"/>
            <w:noWrap w:val="0"/>
            <w:vAlign w:val="center"/>
          </w:tcPr>
          <w:p w14:paraId="516DE4A9">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934" w:type="dxa"/>
            <w:noWrap w:val="0"/>
            <w:vAlign w:val="center"/>
          </w:tcPr>
          <w:p w14:paraId="4E712D8A">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名称</w:t>
            </w:r>
          </w:p>
        </w:tc>
        <w:tc>
          <w:tcPr>
            <w:tcW w:w="2474" w:type="dxa"/>
            <w:noWrap w:val="0"/>
            <w:vAlign w:val="center"/>
          </w:tcPr>
          <w:p w14:paraId="0477650E">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品牌、规格型号</w:t>
            </w:r>
          </w:p>
        </w:tc>
        <w:tc>
          <w:tcPr>
            <w:tcW w:w="1242" w:type="dxa"/>
            <w:noWrap w:val="0"/>
            <w:vAlign w:val="center"/>
          </w:tcPr>
          <w:p w14:paraId="584BF785">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制造商</w:t>
            </w:r>
          </w:p>
        </w:tc>
        <w:tc>
          <w:tcPr>
            <w:tcW w:w="1242" w:type="dxa"/>
            <w:noWrap w:val="0"/>
            <w:vAlign w:val="center"/>
          </w:tcPr>
          <w:p w14:paraId="236911ED">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原产地</w:t>
            </w:r>
          </w:p>
        </w:tc>
        <w:tc>
          <w:tcPr>
            <w:tcW w:w="934" w:type="dxa"/>
            <w:noWrap w:val="0"/>
            <w:vAlign w:val="center"/>
          </w:tcPr>
          <w:p w14:paraId="71999740">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934" w:type="dxa"/>
            <w:noWrap w:val="0"/>
            <w:vAlign w:val="center"/>
          </w:tcPr>
          <w:p w14:paraId="332F54A6">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p>
        </w:tc>
        <w:tc>
          <w:tcPr>
            <w:tcW w:w="934" w:type="dxa"/>
            <w:noWrap w:val="0"/>
            <w:vAlign w:val="center"/>
          </w:tcPr>
          <w:p w14:paraId="35924A8B">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合计</w:t>
            </w:r>
          </w:p>
        </w:tc>
      </w:tr>
      <w:tr w14:paraId="29316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34FA4A4D">
            <w:pPr>
              <w:pStyle w:val="8"/>
              <w:keepNext w:val="0"/>
              <w:keepLines w:val="0"/>
              <w:pageBreakBefore w:val="0"/>
              <w:kinsoku/>
              <w:wordWrap/>
              <w:overflowPunct/>
              <w:topLinePunct w:val="0"/>
              <w:autoSpaceDE/>
              <w:autoSpaceDN/>
              <w:bidi w:val="0"/>
              <w:adjustRightInd/>
              <w:snapToGrid/>
              <w:spacing w:line="240" w:lineRule="auto"/>
              <w:ind w:lef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34" w:type="dxa"/>
            <w:noWrap w:val="0"/>
            <w:vAlign w:val="center"/>
          </w:tcPr>
          <w:p w14:paraId="223EEC85">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2474" w:type="dxa"/>
            <w:noWrap w:val="0"/>
            <w:vAlign w:val="top"/>
          </w:tcPr>
          <w:p w14:paraId="764C9A1C">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79F3B927">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37B7E6AE">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center"/>
          </w:tcPr>
          <w:p w14:paraId="17E16F20">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61ABF601">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0ECF5717">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r>
      <w:tr w14:paraId="70ED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542EC09F">
            <w:pPr>
              <w:pStyle w:val="8"/>
              <w:keepNext w:val="0"/>
              <w:keepLines w:val="0"/>
              <w:pageBreakBefore w:val="0"/>
              <w:kinsoku/>
              <w:wordWrap/>
              <w:overflowPunct/>
              <w:topLinePunct w:val="0"/>
              <w:autoSpaceDE/>
              <w:autoSpaceDN/>
              <w:bidi w:val="0"/>
              <w:adjustRightInd/>
              <w:snapToGrid/>
              <w:spacing w:line="240" w:lineRule="auto"/>
              <w:ind w:lef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34" w:type="dxa"/>
            <w:noWrap w:val="0"/>
            <w:vAlign w:val="center"/>
          </w:tcPr>
          <w:p w14:paraId="2995301B">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2474" w:type="dxa"/>
            <w:noWrap w:val="0"/>
            <w:vAlign w:val="top"/>
          </w:tcPr>
          <w:p w14:paraId="5F61DFD1">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2CC15B0B">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3F6E0F57">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center"/>
          </w:tcPr>
          <w:p w14:paraId="443D8B89">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0FFB0BC4">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414DA63C">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r>
      <w:tr w14:paraId="4345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4B2E7350">
            <w:pPr>
              <w:pStyle w:val="8"/>
              <w:keepNext w:val="0"/>
              <w:keepLines w:val="0"/>
              <w:pageBreakBefore w:val="0"/>
              <w:kinsoku/>
              <w:wordWrap/>
              <w:overflowPunct/>
              <w:topLinePunct w:val="0"/>
              <w:autoSpaceDE/>
              <w:autoSpaceDN/>
              <w:bidi w:val="0"/>
              <w:adjustRightInd/>
              <w:snapToGrid/>
              <w:spacing w:line="240" w:lineRule="auto"/>
              <w:ind w:lef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34" w:type="dxa"/>
            <w:noWrap w:val="0"/>
            <w:vAlign w:val="center"/>
          </w:tcPr>
          <w:p w14:paraId="67D2C7F8">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2474" w:type="dxa"/>
            <w:noWrap w:val="0"/>
            <w:vAlign w:val="top"/>
          </w:tcPr>
          <w:p w14:paraId="35B2E43E">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480F573D">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09CECDF5">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center"/>
          </w:tcPr>
          <w:p w14:paraId="56277322">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73FC5F7A">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29A20345">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r>
      <w:tr w14:paraId="594E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0F1C23CC">
            <w:pPr>
              <w:pStyle w:val="8"/>
              <w:keepNext w:val="0"/>
              <w:keepLines w:val="0"/>
              <w:pageBreakBefore w:val="0"/>
              <w:kinsoku/>
              <w:wordWrap/>
              <w:overflowPunct/>
              <w:topLinePunct w:val="0"/>
              <w:autoSpaceDE/>
              <w:autoSpaceDN/>
              <w:bidi w:val="0"/>
              <w:adjustRightInd/>
              <w:snapToGrid/>
              <w:spacing w:line="240" w:lineRule="auto"/>
              <w:ind w:lef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934" w:type="dxa"/>
            <w:noWrap w:val="0"/>
            <w:vAlign w:val="center"/>
          </w:tcPr>
          <w:p w14:paraId="18618A3C">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2474" w:type="dxa"/>
            <w:noWrap w:val="0"/>
            <w:vAlign w:val="top"/>
          </w:tcPr>
          <w:p w14:paraId="091CD24C">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4558D7F2">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507CB5AD">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center"/>
          </w:tcPr>
          <w:p w14:paraId="3326D155">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3A1EE672">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184856FF">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r>
      <w:tr w14:paraId="3188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209A67A2">
            <w:pPr>
              <w:pStyle w:val="8"/>
              <w:keepNext w:val="0"/>
              <w:keepLines w:val="0"/>
              <w:pageBreakBefore w:val="0"/>
              <w:kinsoku/>
              <w:wordWrap/>
              <w:overflowPunct/>
              <w:topLinePunct w:val="0"/>
              <w:autoSpaceDE/>
              <w:autoSpaceDN/>
              <w:bidi w:val="0"/>
              <w:adjustRightInd/>
              <w:snapToGrid/>
              <w:spacing w:line="240" w:lineRule="auto"/>
              <w:ind w:lef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934" w:type="dxa"/>
            <w:noWrap w:val="0"/>
            <w:vAlign w:val="center"/>
          </w:tcPr>
          <w:p w14:paraId="7912C649">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2474" w:type="dxa"/>
            <w:noWrap w:val="0"/>
            <w:vAlign w:val="top"/>
          </w:tcPr>
          <w:p w14:paraId="5868FEE8">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01D4DE68">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6093E1E6">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center"/>
          </w:tcPr>
          <w:p w14:paraId="163684D9">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0665E816">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69EFA23A">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r>
      <w:tr w14:paraId="6646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0F63ED91">
            <w:pPr>
              <w:pStyle w:val="8"/>
              <w:keepNext w:val="0"/>
              <w:keepLines w:val="0"/>
              <w:pageBreakBefore w:val="0"/>
              <w:kinsoku/>
              <w:wordWrap/>
              <w:overflowPunct/>
              <w:topLinePunct w:val="0"/>
              <w:autoSpaceDE/>
              <w:autoSpaceDN/>
              <w:bidi w:val="0"/>
              <w:adjustRightInd/>
              <w:snapToGrid/>
              <w:spacing w:line="240" w:lineRule="auto"/>
              <w:ind w:lef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934" w:type="dxa"/>
            <w:noWrap w:val="0"/>
            <w:vAlign w:val="center"/>
          </w:tcPr>
          <w:p w14:paraId="76C5C248">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2474" w:type="dxa"/>
            <w:noWrap w:val="0"/>
            <w:vAlign w:val="top"/>
          </w:tcPr>
          <w:p w14:paraId="2BF47C41">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00E1C304">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6913424C">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center"/>
          </w:tcPr>
          <w:p w14:paraId="27BE75B6">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2A848A6E">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622D2D34">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r>
      <w:tr w14:paraId="236F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58D607DC">
            <w:pPr>
              <w:pStyle w:val="8"/>
              <w:keepNext w:val="0"/>
              <w:keepLines w:val="0"/>
              <w:pageBreakBefore w:val="0"/>
              <w:kinsoku/>
              <w:wordWrap/>
              <w:overflowPunct/>
              <w:topLinePunct w:val="0"/>
              <w:autoSpaceDE/>
              <w:autoSpaceDN/>
              <w:bidi w:val="0"/>
              <w:adjustRightInd/>
              <w:snapToGrid/>
              <w:spacing w:line="240" w:lineRule="auto"/>
              <w:ind w:lef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934" w:type="dxa"/>
            <w:noWrap w:val="0"/>
            <w:vAlign w:val="center"/>
          </w:tcPr>
          <w:p w14:paraId="0CF0D0E2">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2474" w:type="dxa"/>
            <w:noWrap w:val="0"/>
            <w:vAlign w:val="top"/>
          </w:tcPr>
          <w:p w14:paraId="0F07F915">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4F9FDCF9">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52DCEFAC">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center"/>
          </w:tcPr>
          <w:p w14:paraId="31FBFEA3">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6BD26198">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1BFA830B">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r>
      <w:tr w14:paraId="7B14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4BA32034">
            <w:pPr>
              <w:pStyle w:val="8"/>
              <w:keepNext w:val="0"/>
              <w:keepLines w:val="0"/>
              <w:pageBreakBefore w:val="0"/>
              <w:kinsoku/>
              <w:wordWrap/>
              <w:overflowPunct/>
              <w:topLinePunct w:val="0"/>
              <w:autoSpaceDE/>
              <w:autoSpaceDN/>
              <w:bidi w:val="0"/>
              <w:adjustRightInd/>
              <w:snapToGrid/>
              <w:spacing w:line="240" w:lineRule="auto"/>
              <w:ind w:lef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934" w:type="dxa"/>
            <w:noWrap w:val="0"/>
            <w:vAlign w:val="center"/>
          </w:tcPr>
          <w:p w14:paraId="0EA5862F">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2474" w:type="dxa"/>
            <w:noWrap w:val="0"/>
            <w:vAlign w:val="top"/>
          </w:tcPr>
          <w:p w14:paraId="5E80F13D">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07343F20">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2CC53192">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center"/>
          </w:tcPr>
          <w:p w14:paraId="122D03FE">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934" w:type="dxa"/>
            <w:noWrap w:val="0"/>
            <w:vAlign w:val="top"/>
          </w:tcPr>
          <w:p w14:paraId="5C7ECA66">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47A27420">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r>
      <w:tr w14:paraId="42C6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19FB504E">
            <w:pPr>
              <w:pStyle w:val="8"/>
              <w:keepNext w:val="0"/>
              <w:keepLines w:val="0"/>
              <w:pageBreakBefore w:val="0"/>
              <w:kinsoku/>
              <w:wordWrap/>
              <w:overflowPunct/>
              <w:topLinePunct w:val="0"/>
              <w:autoSpaceDE/>
              <w:autoSpaceDN/>
              <w:bidi w:val="0"/>
              <w:adjustRightInd/>
              <w:snapToGrid/>
              <w:spacing w:line="240" w:lineRule="auto"/>
              <w:ind w:lef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934" w:type="dxa"/>
            <w:noWrap w:val="0"/>
            <w:vAlign w:val="center"/>
          </w:tcPr>
          <w:p w14:paraId="138A58B7">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2474" w:type="dxa"/>
            <w:noWrap w:val="0"/>
            <w:vAlign w:val="top"/>
          </w:tcPr>
          <w:p w14:paraId="26FA3BBE">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5A8C1FC4">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5998907D">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center"/>
          </w:tcPr>
          <w:p w14:paraId="346A74DC">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934" w:type="dxa"/>
            <w:noWrap w:val="0"/>
            <w:vAlign w:val="top"/>
          </w:tcPr>
          <w:p w14:paraId="168988FE">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1F36AEA6">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r>
      <w:tr w14:paraId="3CC6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090FD7F4">
            <w:pPr>
              <w:pStyle w:val="8"/>
              <w:keepNext w:val="0"/>
              <w:keepLines w:val="0"/>
              <w:pageBreakBefore w:val="0"/>
              <w:kinsoku/>
              <w:wordWrap/>
              <w:overflowPunct/>
              <w:topLinePunct w:val="0"/>
              <w:autoSpaceDE/>
              <w:autoSpaceDN/>
              <w:bidi w:val="0"/>
              <w:adjustRightInd/>
              <w:snapToGrid/>
              <w:spacing w:line="240" w:lineRule="auto"/>
              <w:ind w:left="0"/>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934" w:type="dxa"/>
            <w:noWrap w:val="0"/>
            <w:vAlign w:val="center"/>
          </w:tcPr>
          <w:p w14:paraId="2C84BAB7">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2474" w:type="dxa"/>
            <w:noWrap w:val="0"/>
            <w:vAlign w:val="top"/>
          </w:tcPr>
          <w:p w14:paraId="547543AC">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5C9CC589">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1A2B6497">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center"/>
          </w:tcPr>
          <w:p w14:paraId="7F07C615">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934" w:type="dxa"/>
            <w:noWrap w:val="0"/>
            <w:vAlign w:val="top"/>
          </w:tcPr>
          <w:p w14:paraId="638104E9">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7534AC82">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r>
      <w:tr w14:paraId="5B88E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3352B90A">
            <w:pPr>
              <w:pStyle w:val="8"/>
              <w:keepNext w:val="0"/>
              <w:keepLines w:val="0"/>
              <w:pageBreakBefore w:val="0"/>
              <w:kinsoku/>
              <w:wordWrap/>
              <w:overflowPunct/>
              <w:topLinePunct w:val="0"/>
              <w:autoSpaceDE/>
              <w:autoSpaceDN/>
              <w:bidi w:val="0"/>
              <w:adjustRightInd/>
              <w:snapToGrid/>
              <w:spacing w:line="240" w:lineRule="auto"/>
              <w:ind w:left="0"/>
              <w:jc w:val="center"/>
              <w:textAlignment w:val="auto"/>
              <w:outlineLvl w:val="9"/>
              <w:rPr>
                <w:rFonts w:hint="eastAsia" w:ascii="宋体" w:hAnsi="宋体" w:eastAsia="宋体" w:cs="宋体"/>
                <w:color w:val="auto"/>
                <w:sz w:val="21"/>
                <w:szCs w:val="21"/>
                <w:highlight w:val="none"/>
              </w:rPr>
            </w:pPr>
          </w:p>
        </w:tc>
        <w:tc>
          <w:tcPr>
            <w:tcW w:w="934" w:type="dxa"/>
            <w:noWrap w:val="0"/>
            <w:vAlign w:val="center"/>
          </w:tcPr>
          <w:p w14:paraId="57B58C53">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2474" w:type="dxa"/>
            <w:noWrap w:val="0"/>
            <w:vAlign w:val="top"/>
          </w:tcPr>
          <w:p w14:paraId="742596F2">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2BDBEB32">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1242" w:type="dxa"/>
            <w:noWrap w:val="0"/>
            <w:vAlign w:val="top"/>
          </w:tcPr>
          <w:p w14:paraId="2B7A72AD">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center"/>
          </w:tcPr>
          <w:p w14:paraId="0E95E41D">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934" w:type="dxa"/>
            <w:noWrap w:val="0"/>
            <w:vAlign w:val="top"/>
          </w:tcPr>
          <w:p w14:paraId="4C5BF3AE">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c>
          <w:tcPr>
            <w:tcW w:w="934" w:type="dxa"/>
            <w:noWrap w:val="0"/>
            <w:vAlign w:val="top"/>
          </w:tcPr>
          <w:p w14:paraId="698DE1E4">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p>
        </w:tc>
      </w:tr>
      <w:tr w14:paraId="2F4D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68" w:type="dxa"/>
            <w:gridSpan w:val="2"/>
            <w:noWrap w:val="0"/>
            <w:vAlign w:val="center"/>
          </w:tcPr>
          <w:p w14:paraId="7EB1C24A">
            <w:pPr>
              <w:keepNext w:val="0"/>
              <w:keepLines w:val="0"/>
              <w:pageBreakBefore w:val="0"/>
              <w:kinsoku/>
              <w:wordWrap/>
              <w:overflowPunct/>
              <w:topLinePunct w:val="0"/>
              <w:autoSpaceDE/>
              <w:autoSpaceDN/>
              <w:bidi w:val="0"/>
              <w:adjustRightInd/>
              <w:snapToGrid/>
              <w:jc w:val="center"/>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7760" w:type="dxa"/>
            <w:gridSpan w:val="6"/>
            <w:noWrap w:val="0"/>
            <w:vAlign w:val="top"/>
          </w:tcPr>
          <w:p w14:paraId="339DEBAF">
            <w:pPr>
              <w:keepNext w:val="0"/>
              <w:keepLines w:val="0"/>
              <w:pageBreakBefore w:val="0"/>
              <w:kinsoku/>
              <w:wordWrap/>
              <w:overflowPunct/>
              <w:topLinePunct w:val="0"/>
              <w:autoSpaceDE/>
              <w:autoSpaceDN/>
              <w:bidi w:val="0"/>
              <w:adjustRightInd/>
              <w:snapToGrid/>
              <w:textAlignment w:val="auto"/>
              <w:outlineLvl w:val="9"/>
              <w:rPr>
                <w:rFonts w:hint="eastAsia" w:ascii="宋体" w:hAnsi="宋体" w:eastAsia="宋体" w:cs="宋体"/>
                <w:color w:val="auto"/>
                <w:sz w:val="21"/>
                <w:szCs w:val="21"/>
                <w:highlight w:val="none"/>
              </w:rPr>
            </w:pPr>
          </w:p>
        </w:tc>
      </w:tr>
    </w:tbl>
    <w:p w14:paraId="5B317FE4">
      <w:pPr>
        <w:spacing w:line="360" w:lineRule="auto"/>
        <w:rPr>
          <w:rFonts w:hint="eastAsia" w:ascii="宋体" w:hAnsi="宋体" w:eastAsia="宋体" w:cs="宋体"/>
          <w:b/>
          <w:bCs/>
          <w:color w:val="auto"/>
          <w:highlight w:val="none"/>
          <w:u w:val="single"/>
          <w:lang w:val="en-US" w:eastAsia="zh-CN"/>
        </w:rPr>
      </w:pPr>
    </w:p>
    <w:p w14:paraId="162949B8">
      <w:pPr>
        <w:spacing w:line="360" w:lineRule="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供应商：                           法定代表人或法定代表人授权代表：</w:t>
      </w:r>
    </w:p>
    <w:p w14:paraId="558F34C5">
      <w:pPr>
        <w:spacing w:line="360" w:lineRule="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 xml:space="preserve">  （供应商公章）                               （签字或盖章）</w:t>
      </w:r>
    </w:p>
    <w:p w14:paraId="26D7EE72">
      <w:pPr>
        <w:spacing w:line="360" w:lineRule="auto"/>
        <w:rPr>
          <w:rFonts w:hint="eastAsia" w:ascii="宋体" w:hAnsi="宋体" w:eastAsia="宋体" w:cs="宋体"/>
          <w:color w:val="auto"/>
          <w:szCs w:val="28"/>
          <w:highlight w:val="none"/>
          <w:lang w:eastAsia="zh-CN"/>
        </w:rPr>
      </w:pPr>
    </w:p>
    <w:p w14:paraId="48CE0B6A">
      <w:pPr>
        <w:spacing w:line="360" w:lineRule="auto"/>
        <w:rPr>
          <w:rFonts w:hint="eastAsia" w:ascii="宋体" w:hAnsi="宋体" w:eastAsia="宋体" w:cs="宋体"/>
          <w:color w:val="auto"/>
          <w:szCs w:val="28"/>
          <w:highlight w:val="none"/>
          <w:lang w:eastAsia="zh-CN"/>
        </w:rPr>
      </w:pPr>
    </w:p>
    <w:p w14:paraId="55794691">
      <w:pPr>
        <w:snapToGrid w:val="0"/>
        <w:spacing w:line="360" w:lineRule="auto"/>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 xml:space="preserve">                                            年     月     日</w:t>
      </w:r>
    </w:p>
    <w:p w14:paraId="4352EA5C">
      <w:pPr>
        <w:snapToGrid w:val="0"/>
        <w:spacing w:line="360" w:lineRule="auto"/>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注：</w:t>
      </w:r>
    </w:p>
    <w:p w14:paraId="621A3A7E">
      <w:pPr>
        <w:snapToGrid w:val="0"/>
        <w:spacing w:line="360" w:lineRule="auto"/>
        <w:ind w:firstLine="480" w:firstLineChars="200"/>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1.</w:t>
      </w:r>
      <w:r>
        <w:rPr>
          <w:rFonts w:hint="eastAsia" w:ascii="宋体" w:hAnsi="宋体" w:eastAsia="宋体" w:cs="宋体"/>
          <w:color w:val="auto"/>
          <w:szCs w:val="28"/>
          <w:highlight w:val="none"/>
          <w:lang w:eastAsia="zh-CN"/>
        </w:rPr>
        <w:t>请供应商</w:t>
      </w:r>
      <w:r>
        <w:rPr>
          <w:rFonts w:hint="eastAsia" w:ascii="宋体" w:hAnsi="宋体" w:eastAsia="宋体" w:cs="宋体"/>
          <w:color w:val="auto"/>
          <w:szCs w:val="28"/>
          <w:highlight w:val="none"/>
          <w:lang w:val="en-US" w:eastAsia="zh-CN"/>
        </w:rPr>
        <w:t>应</w:t>
      </w:r>
      <w:r>
        <w:rPr>
          <w:rFonts w:hint="eastAsia" w:ascii="宋体" w:hAnsi="宋体" w:eastAsia="宋体" w:cs="宋体"/>
          <w:color w:val="auto"/>
          <w:szCs w:val="28"/>
          <w:highlight w:val="none"/>
          <w:lang w:eastAsia="zh-CN"/>
        </w:rPr>
        <w:t>完整填写本表</w:t>
      </w:r>
      <w:r>
        <w:rPr>
          <w:rFonts w:hint="eastAsia" w:ascii="宋体" w:hAnsi="宋体" w:eastAsia="宋体" w:cs="宋体"/>
          <w:color w:val="auto"/>
          <w:szCs w:val="28"/>
          <w:highlight w:val="none"/>
          <w:lang w:val="en-US" w:eastAsia="zh-CN"/>
        </w:rPr>
        <w:t>；</w:t>
      </w:r>
    </w:p>
    <w:p w14:paraId="56EBB2D3">
      <w:pPr>
        <w:snapToGrid w:val="0"/>
        <w:spacing w:line="360" w:lineRule="auto"/>
        <w:ind w:firstLine="480" w:firstLineChars="200"/>
        <w:rPr>
          <w:rFonts w:hint="eastAsia" w:ascii="宋体" w:hAnsi="宋体" w:eastAsia="宋体" w:cs="宋体"/>
          <w:color w:val="auto"/>
          <w:szCs w:val="28"/>
          <w:highlight w:val="none"/>
          <w:lang w:eastAsia="zh-CN"/>
        </w:rPr>
        <w:sectPr>
          <w:pgSz w:w="11900" w:h="16840"/>
          <w:pgMar w:top="1134" w:right="1474" w:bottom="1134" w:left="1304" w:header="964" w:footer="992" w:gutter="0"/>
          <w:cols w:space="720" w:num="1"/>
        </w:sectPr>
      </w:pPr>
      <w:r>
        <w:rPr>
          <w:rFonts w:hint="eastAsia" w:ascii="宋体" w:hAnsi="宋体" w:eastAsia="宋体" w:cs="宋体"/>
          <w:color w:val="auto"/>
          <w:szCs w:val="28"/>
          <w:highlight w:val="none"/>
          <w:lang w:val="en-US" w:eastAsia="zh-CN"/>
        </w:rPr>
        <w:t>2.</w:t>
      </w:r>
      <w:r>
        <w:rPr>
          <w:rFonts w:hint="eastAsia" w:ascii="宋体" w:hAnsi="宋体" w:eastAsia="宋体" w:cs="宋体"/>
          <w:color w:val="auto"/>
          <w:szCs w:val="28"/>
          <w:highlight w:val="none"/>
          <w:lang w:eastAsia="zh-CN"/>
        </w:rPr>
        <w:t>该表可扩展，并逐页签字或盖章。</w:t>
      </w:r>
    </w:p>
    <w:p w14:paraId="436C078A">
      <w:pPr>
        <w:keepNext w:val="0"/>
        <w:keepLines w:val="0"/>
        <w:pageBreakBefore w:val="0"/>
        <w:widowControl/>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highlight w:val="none"/>
          <w:lang w:val="en-US" w:eastAsia="zh-CN"/>
        </w:rPr>
        <w:sectPr>
          <w:pgSz w:w="11900" w:h="16840"/>
          <w:pgMar w:top="1134" w:right="1474" w:bottom="1134" w:left="1304" w:header="964" w:footer="992" w:gutter="0"/>
          <w:cols w:space="720" w:num="1"/>
        </w:sect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val="zh-TW" w:eastAsia="zh-CN"/>
        </w:rPr>
        <w:t>配套耗材</w:t>
      </w:r>
      <w:r>
        <w:rPr>
          <w:rFonts w:hint="eastAsia" w:ascii="宋体" w:hAnsi="宋体" w:eastAsia="宋体" w:cs="宋体"/>
          <w:color w:val="auto"/>
          <w:highlight w:val="none"/>
          <w:lang w:val="en-US" w:eastAsia="zh-CN"/>
        </w:rPr>
        <w:t>报价表（格式自定）</w:t>
      </w:r>
    </w:p>
    <w:p w14:paraId="1982D87F">
      <w:pPr>
        <w:keepNext w:val="0"/>
        <w:keepLines w:val="0"/>
        <w:pageBreakBefore w:val="0"/>
        <w:widowControl/>
        <w:kinsoku/>
        <w:wordWrap/>
        <w:overflowPunct/>
        <w:topLinePunct w:val="0"/>
        <w:autoSpaceDE/>
        <w:autoSpaceDN/>
        <w:bidi w:val="0"/>
        <w:adjustRightInd/>
        <w:snapToGrid w:val="0"/>
        <w:spacing w:line="400" w:lineRule="exact"/>
        <w:ind w:firstLine="480" w:firstLineChars="200"/>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（三）承诺函</w:t>
      </w:r>
      <w:r>
        <w:rPr>
          <w:rFonts w:hint="eastAsia" w:ascii="宋体" w:hAnsi="宋体" w:eastAsia="宋体" w:cs="宋体"/>
          <w:color w:val="auto"/>
          <w:highlight w:val="none"/>
          <w:lang w:val="en-US" w:eastAsia="zh-CN"/>
        </w:rPr>
        <w:t>（格式自定）</w:t>
      </w:r>
    </w:p>
    <w:p w14:paraId="7A05E8E4">
      <w:pPr>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bookmarkStart w:id="160" w:name="_Toc16279"/>
      <w:bookmarkStart w:id="161" w:name="_Toc17952"/>
      <w:r>
        <w:rPr>
          <w:rStyle w:val="26"/>
          <w:rFonts w:hint="eastAsia" w:ascii="宋体" w:hAnsi="宋体" w:eastAsia="宋体" w:cs="宋体"/>
          <w:b/>
          <w:bCs/>
          <w:color w:val="auto"/>
          <w:highlight w:val="none"/>
        </w:rPr>
        <w:t>二、资格文件</w:t>
      </w:r>
      <w:bookmarkEnd w:id="158"/>
      <w:bookmarkEnd w:id="159"/>
      <w:bookmarkEnd w:id="160"/>
      <w:bookmarkEnd w:id="161"/>
    </w:p>
    <w:p w14:paraId="04A834E4">
      <w:pPr>
        <w:numPr>
          <w:ilvl w:val="0"/>
          <w:numId w:val="2"/>
        </w:numPr>
        <w:tabs>
          <w:tab w:val="left" w:pos="6300"/>
        </w:tabs>
        <w:snapToGrid w:val="0"/>
        <w:spacing w:line="500" w:lineRule="exact"/>
        <w:ind w:firstLine="57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营业执照（副本）或事业单位法人证书（副本）复印件</w:t>
      </w:r>
    </w:p>
    <w:p w14:paraId="648EA560">
      <w:pPr>
        <w:tabs>
          <w:tab w:val="left" w:pos="6300"/>
        </w:tabs>
        <w:snapToGrid w:val="0"/>
        <w:spacing w:line="500" w:lineRule="exact"/>
        <w:ind w:firstLine="570"/>
        <w:rPr>
          <w:rFonts w:hint="eastAsia" w:ascii="宋体" w:hAnsi="宋体" w:eastAsia="宋体" w:cs="宋体"/>
          <w:color w:val="auto"/>
          <w:highlight w:val="none"/>
          <w:lang w:eastAsia="zh-CN"/>
        </w:rPr>
      </w:pPr>
    </w:p>
    <w:p w14:paraId="7B9C5FD8">
      <w:pPr>
        <w:tabs>
          <w:tab w:val="left" w:pos="6300"/>
        </w:tabs>
        <w:snapToGrid w:val="0"/>
        <w:spacing w:line="500" w:lineRule="exact"/>
        <w:ind w:left="480" w:leftChars="200"/>
        <w:rPr>
          <w:rFonts w:hint="eastAsia" w:ascii="宋体" w:hAnsi="宋体" w:eastAsia="宋体" w:cs="宋体"/>
          <w:color w:val="auto"/>
          <w:highlight w:val="none"/>
          <w:lang w:eastAsia="zh-CN"/>
        </w:rPr>
      </w:pPr>
    </w:p>
    <w:p w14:paraId="6CB4CD71">
      <w:pPr>
        <w:tabs>
          <w:tab w:val="left" w:pos="6300"/>
        </w:tabs>
        <w:snapToGrid w:val="0"/>
        <w:spacing w:line="500" w:lineRule="exact"/>
        <w:ind w:firstLine="570"/>
        <w:rPr>
          <w:rFonts w:hint="eastAsia" w:ascii="宋体" w:hAnsi="宋体" w:eastAsia="宋体" w:cs="宋体"/>
          <w:color w:val="auto"/>
          <w:highlight w:val="none"/>
          <w:lang w:eastAsia="zh-CN"/>
        </w:rPr>
      </w:pPr>
    </w:p>
    <w:p w14:paraId="1A46E50D">
      <w:pPr>
        <w:tabs>
          <w:tab w:val="left" w:pos="6300"/>
        </w:tabs>
        <w:snapToGrid w:val="0"/>
        <w:spacing w:line="500" w:lineRule="exact"/>
        <w:ind w:firstLine="570"/>
        <w:rPr>
          <w:rFonts w:hint="eastAsia" w:ascii="宋体" w:hAnsi="宋体" w:eastAsia="宋体" w:cs="宋体"/>
          <w:color w:val="auto"/>
          <w:highlight w:val="none"/>
          <w:lang w:eastAsia="zh-CN"/>
        </w:rPr>
      </w:pPr>
    </w:p>
    <w:p w14:paraId="4B441B49">
      <w:pPr>
        <w:tabs>
          <w:tab w:val="left" w:pos="6300"/>
        </w:tabs>
        <w:snapToGrid w:val="0"/>
        <w:spacing w:line="500" w:lineRule="exact"/>
        <w:ind w:firstLine="570"/>
        <w:rPr>
          <w:rFonts w:hint="eastAsia" w:ascii="宋体" w:hAnsi="宋体" w:eastAsia="宋体" w:cs="宋体"/>
          <w:color w:val="auto"/>
          <w:highlight w:val="none"/>
          <w:lang w:eastAsia="zh-CN"/>
        </w:rPr>
      </w:pPr>
    </w:p>
    <w:p w14:paraId="4784E214">
      <w:pPr>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r>
        <w:rPr>
          <w:rFonts w:hint="eastAsia" w:ascii="宋体" w:hAnsi="宋体" w:eastAsia="宋体" w:cs="宋体"/>
          <w:color w:val="auto"/>
          <w:highlight w:val="none"/>
          <w:lang w:eastAsia="zh-CN"/>
        </w:rPr>
        <w:t>（二）法定代表人身份证明书（格式）</w:t>
      </w:r>
    </w:p>
    <w:p w14:paraId="324D5D0A">
      <w:pPr>
        <w:tabs>
          <w:tab w:val="left" w:pos="6300"/>
        </w:tabs>
        <w:snapToGrid w:val="0"/>
        <w:spacing w:line="500" w:lineRule="exact"/>
        <w:ind w:firstLine="570"/>
        <w:rPr>
          <w:rFonts w:hint="eastAsia" w:ascii="宋体" w:hAnsi="宋体" w:eastAsia="宋体" w:cs="宋体"/>
          <w:color w:val="auto"/>
          <w:highlight w:val="none"/>
          <w:lang w:eastAsia="zh-CN"/>
        </w:rPr>
      </w:pPr>
    </w:p>
    <w:p w14:paraId="228E04F0">
      <w:pPr>
        <w:tabs>
          <w:tab w:val="left" w:pos="6300"/>
        </w:tabs>
        <w:snapToGrid w:val="0"/>
        <w:spacing w:line="500" w:lineRule="exact"/>
        <w:ind w:firstLine="57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比选项目名称：</w:t>
      </w:r>
      <w:r>
        <w:rPr>
          <w:rFonts w:hint="eastAsia" w:ascii="宋体" w:hAnsi="宋体" w:eastAsia="宋体" w:cs="宋体"/>
          <w:color w:val="auto"/>
          <w:highlight w:val="none"/>
          <w:u w:val="single"/>
          <w:lang w:eastAsia="zh-CN"/>
        </w:rPr>
        <w:t xml:space="preserve">                                                </w:t>
      </w:r>
    </w:p>
    <w:p w14:paraId="51B60658">
      <w:pPr>
        <w:tabs>
          <w:tab w:val="left" w:pos="6300"/>
        </w:tabs>
        <w:snapToGrid w:val="0"/>
        <w:spacing w:line="500" w:lineRule="exact"/>
        <w:ind w:firstLine="570"/>
        <w:rPr>
          <w:rFonts w:hint="eastAsia" w:ascii="宋体" w:hAnsi="宋体" w:eastAsia="宋体" w:cs="宋体"/>
          <w:color w:val="auto"/>
          <w:highlight w:val="none"/>
          <w:lang w:eastAsia="zh-CN"/>
        </w:rPr>
      </w:pPr>
    </w:p>
    <w:p w14:paraId="4EB545C0">
      <w:pPr>
        <w:tabs>
          <w:tab w:val="left" w:pos="6300"/>
        </w:tabs>
        <w:snapToGrid w:val="0"/>
        <w:spacing w:line="500" w:lineRule="exact"/>
        <w:ind w:firstLine="57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（比选代理机构名称）：</w:t>
      </w:r>
    </w:p>
    <w:p w14:paraId="7E03DBEA">
      <w:pPr>
        <w:tabs>
          <w:tab w:val="left" w:pos="6300"/>
        </w:tabs>
        <w:snapToGrid w:val="0"/>
        <w:spacing w:line="500" w:lineRule="exact"/>
        <w:ind w:firstLine="570"/>
        <w:rPr>
          <w:rFonts w:hint="eastAsia" w:ascii="宋体" w:hAnsi="宋体" w:eastAsia="宋体" w:cs="宋体"/>
          <w:color w:val="auto"/>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（法定代表人姓名）在</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（供应商名称）任</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（职务名称）职务，是（供应商名称）</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的法定代表人。</w:t>
      </w:r>
    </w:p>
    <w:p w14:paraId="151618D3">
      <w:pPr>
        <w:tabs>
          <w:tab w:val="left" w:pos="6300"/>
        </w:tabs>
        <w:snapToGrid w:val="0"/>
        <w:spacing w:line="500" w:lineRule="exact"/>
        <w:ind w:firstLine="570"/>
        <w:rPr>
          <w:rFonts w:hint="eastAsia" w:ascii="宋体" w:hAnsi="宋体" w:eastAsia="宋体" w:cs="宋体"/>
          <w:color w:val="auto"/>
          <w:highlight w:val="none"/>
          <w:lang w:eastAsia="zh-CN"/>
        </w:rPr>
      </w:pPr>
    </w:p>
    <w:p w14:paraId="402BF1ED">
      <w:pPr>
        <w:tabs>
          <w:tab w:val="left" w:pos="6300"/>
        </w:tabs>
        <w:snapToGrid w:val="0"/>
        <w:spacing w:line="500" w:lineRule="exact"/>
        <w:ind w:firstLine="57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特此证明。</w:t>
      </w:r>
    </w:p>
    <w:p w14:paraId="5951D89D">
      <w:pPr>
        <w:tabs>
          <w:tab w:val="left" w:pos="6300"/>
        </w:tabs>
        <w:snapToGrid w:val="0"/>
        <w:spacing w:line="500" w:lineRule="exact"/>
        <w:ind w:firstLine="570"/>
        <w:rPr>
          <w:rFonts w:hint="eastAsia" w:ascii="宋体" w:hAnsi="宋体" w:eastAsia="宋体" w:cs="宋体"/>
          <w:color w:val="auto"/>
          <w:highlight w:val="none"/>
          <w:lang w:eastAsia="zh-CN"/>
        </w:rPr>
      </w:pPr>
    </w:p>
    <w:p w14:paraId="6283F8A8">
      <w:pPr>
        <w:tabs>
          <w:tab w:val="left" w:pos="6300"/>
        </w:tabs>
        <w:snapToGrid w:val="0"/>
        <w:spacing w:line="500" w:lineRule="exact"/>
        <w:ind w:firstLine="570"/>
        <w:rPr>
          <w:rFonts w:hint="eastAsia" w:ascii="宋体" w:hAnsi="宋体" w:eastAsia="宋体" w:cs="宋体"/>
          <w:color w:val="auto"/>
          <w:highlight w:val="none"/>
          <w:lang w:eastAsia="zh-CN"/>
        </w:rPr>
      </w:pPr>
    </w:p>
    <w:p w14:paraId="0FD7529D">
      <w:pPr>
        <w:tabs>
          <w:tab w:val="left" w:pos="6300"/>
        </w:tabs>
        <w:snapToGrid w:val="0"/>
        <w:spacing w:line="500" w:lineRule="exact"/>
        <w:ind w:firstLine="570"/>
        <w:rPr>
          <w:rFonts w:hint="eastAsia" w:ascii="宋体" w:hAnsi="宋体" w:eastAsia="宋体" w:cs="宋体"/>
          <w:color w:val="auto"/>
          <w:highlight w:val="none"/>
          <w:lang w:eastAsia="zh-CN"/>
        </w:rPr>
      </w:pPr>
    </w:p>
    <w:p w14:paraId="0BFD2828">
      <w:pPr>
        <w:tabs>
          <w:tab w:val="left" w:pos="6300"/>
        </w:tabs>
        <w:snapToGrid w:val="0"/>
        <w:spacing w:line="500" w:lineRule="exact"/>
        <w:ind w:firstLine="57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（供应商公章）</w:t>
      </w:r>
    </w:p>
    <w:p w14:paraId="1D034F4D">
      <w:pPr>
        <w:tabs>
          <w:tab w:val="left" w:pos="6300"/>
        </w:tabs>
        <w:snapToGrid w:val="0"/>
        <w:spacing w:line="500" w:lineRule="exact"/>
        <w:ind w:firstLine="570"/>
        <w:rPr>
          <w:rFonts w:hint="eastAsia" w:ascii="宋体" w:hAnsi="宋体" w:eastAsia="宋体" w:cs="宋体"/>
          <w:color w:val="auto"/>
          <w:highlight w:val="none"/>
          <w:lang w:eastAsia="zh-CN"/>
        </w:rPr>
      </w:pPr>
    </w:p>
    <w:p w14:paraId="7218C702">
      <w:pPr>
        <w:tabs>
          <w:tab w:val="left" w:pos="6300"/>
        </w:tabs>
        <w:snapToGrid w:val="0"/>
        <w:spacing w:line="500" w:lineRule="exact"/>
        <w:ind w:firstLine="57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                                             年   月   日</w:t>
      </w:r>
    </w:p>
    <w:p w14:paraId="6C83E025">
      <w:pPr>
        <w:tabs>
          <w:tab w:val="left" w:pos="6300"/>
        </w:tabs>
        <w:snapToGrid w:val="0"/>
        <w:spacing w:line="500" w:lineRule="exact"/>
        <w:ind w:firstLine="570"/>
        <w:rPr>
          <w:rFonts w:hint="eastAsia" w:ascii="宋体" w:hAnsi="宋体" w:eastAsia="宋体" w:cs="宋体"/>
          <w:color w:val="auto"/>
          <w:highlight w:val="none"/>
          <w:lang w:eastAsia="zh-CN"/>
        </w:rPr>
      </w:pPr>
    </w:p>
    <w:p w14:paraId="14707744">
      <w:pPr>
        <w:tabs>
          <w:tab w:val="left" w:pos="6300"/>
        </w:tabs>
        <w:snapToGrid w:val="0"/>
        <w:spacing w:line="500" w:lineRule="exact"/>
        <w:ind w:firstLine="57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（附：法定代表人身份证正反面复印件）</w:t>
      </w:r>
    </w:p>
    <w:p w14:paraId="0D071DE2">
      <w:pPr>
        <w:tabs>
          <w:tab w:val="left" w:pos="6300"/>
        </w:tabs>
        <w:snapToGrid w:val="0"/>
        <w:spacing w:line="500" w:lineRule="exact"/>
        <w:ind w:firstLine="570"/>
        <w:rPr>
          <w:rFonts w:hint="eastAsia" w:ascii="宋体" w:hAnsi="宋体" w:eastAsia="宋体" w:cs="宋体"/>
          <w:color w:val="auto"/>
          <w:highlight w:val="none"/>
          <w:lang w:eastAsia="zh-CN"/>
        </w:rPr>
      </w:pPr>
    </w:p>
    <w:p w14:paraId="08CBBA0A">
      <w:pPr>
        <w:tabs>
          <w:tab w:val="left" w:pos="6300"/>
        </w:tabs>
        <w:snapToGrid w:val="0"/>
        <w:spacing w:line="500" w:lineRule="exact"/>
        <w:ind w:firstLine="570"/>
        <w:rPr>
          <w:rFonts w:hint="eastAsia" w:ascii="宋体" w:hAnsi="宋体" w:eastAsia="宋体" w:cs="宋体"/>
          <w:color w:val="auto"/>
          <w:highlight w:val="none"/>
          <w:lang w:eastAsia="zh-CN"/>
        </w:rPr>
      </w:pPr>
    </w:p>
    <w:p w14:paraId="6827423F">
      <w:pPr>
        <w:tabs>
          <w:tab w:val="left" w:pos="6300"/>
        </w:tabs>
        <w:snapToGrid w:val="0"/>
        <w:spacing w:line="500" w:lineRule="exact"/>
        <w:ind w:firstLine="570"/>
        <w:rPr>
          <w:rFonts w:hint="eastAsia" w:ascii="宋体" w:hAnsi="宋体" w:eastAsia="宋体" w:cs="宋体"/>
          <w:color w:val="auto"/>
          <w:highlight w:val="none"/>
          <w:lang w:eastAsia="zh-CN"/>
        </w:rPr>
      </w:pPr>
    </w:p>
    <w:p w14:paraId="47754A5A">
      <w:pPr>
        <w:tabs>
          <w:tab w:val="left" w:pos="6300"/>
        </w:tabs>
        <w:snapToGrid w:val="0"/>
        <w:spacing w:line="500" w:lineRule="exact"/>
        <w:ind w:firstLine="570"/>
        <w:rPr>
          <w:rFonts w:hint="eastAsia" w:ascii="宋体" w:hAnsi="宋体" w:eastAsia="宋体" w:cs="宋体"/>
          <w:color w:val="auto"/>
          <w:highlight w:val="none"/>
          <w:lang w:eastAsia="zh-CN"/>
        </w:rPr>
      </w:pPr>
    </w:p>
    <w:p w14:paraId="232D232D">
      <w:pPr>
        <w:tabs>
          <w:tab w:val="left" w:pos="6300"/>
        </w:tabs>
        <w:snapToGrid w:val="0"/>
        <w:spacing w:line="500" w:lineRule="exact"/>
        <w:ind w:firstLine="570"/>
        <w:rPr>
          <w:rFonts w:hint="eastAsia" w:ascii="宋体" w:hAnsi="宋体" w:eastAsia="宋体" w:cs="宋体"/>
          <w:color w:val="auto"/>
          <w:highlight w:val="none"/>
          <w:lang w:eastAsia="zh-CN"/>
        </w:rPr>
      </w:pPr>
    </w:p>
    <w:p w14:paraId="3E9029BA">
      <w:pPr>
        <w:tabs>
          <w:tab w:val="left" w:pos="6300"/>
        </w:tabs>
        <w:snapToGrid w:val="0"/>
        <w:spacing w:line="500" w:lineRule="exact"/>
        <w:ind w:firstLine="570"/>
        <w:rPr>
          <w:rFonts w:hint="eastAsia" w:ascii="宋体" w:hAnsi="宋体" w:eastAsia="宋体" w:cs="宋体"/>
          <w:color w:val="auto"/>
          <w:highlight w:val="none"/>
          <w:lang w:eastAsia="zh-CN"/>
        </w:rPr>
      </w:pPr>
    </w:p>
    <w:p w14:paraId="1262843B">
      <w:pPr>
        <w:tabs>
          <w:tab w:val="left" w:pos="6300"/>
        </w:tabs>
        <w:snapToGrid w:val="0"/>
        <w:spacing w:line="500" w:lineRule="exact"/>
        <w:ind w:firstLine="570"/>
        <w:rPr>
          <w:rFonts w:hint="eastAsia" w:ascii="宋体" w:hAnsi="宋体" w:eastAsia="宋体" w:cs="宋体"/>
          <w:color w:val="auto"/>
          <w:highlight w:val="none"/>
          <w:lang w:eastAsia="zh-CN"/>
        </w:rPr>
      </w:pPr>
    </w:p>
    <w:p w14:paraId="05B9B85D">
      <w:pPr>
        <w:tabs>
          <w:tab w:val="left" w:pos="6300"/>
        </w:tabs>
        <w:snapToGrid w:val="0"/>
        <w:spacing w:line="500" w:lineRule="exact"/>
        <w:ind w:firstLine="57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column"/>
      </w:r>
      <w:r>
        <w:rPr>
          <w:rFonts w:hint="eastAsia" w:ascii="宋体" w:hAnsi="宋体" w:eastAsia="宋体" w:cs="宋体"/>
          <w:color w:val="auto"/>
          <w:highlight w:val="none"/>
          <w:lang w:eastAsia="zh-CN"/>
        </w:rPr>
        <w:t>（三）法定代表人授权委托书（格式）</w:t>
      </w:r>
    </w:p>
    <w:p w14:paraId="179EFB31">
      <w:pPr>
        <w:tabs>
          <w:tab w:val="left" w:pos="6300"/>
        </w:tabs>
        <w:snapToGrid w:val="0"/>
        <w:spacing w:line="500" w:lineRule="exact"/>
        <w:ind w:firstLine="570"/>
        <w:rPr>
          <w:rFonts w:hint="eastAsia" w:ascii="宋体" w:hAnsi="宋体" w:eastAsia="宋体" w:cs="宋体"/>
          <w:color w:val="auto"/>
          <w:highlight w:val="none"/>
          <w:lang w:eastAsia="zh-CN"/>
        </w:rPr>
      </w:pPr>
    </w:p>
    <w:p w14:paraId="14B426E0">
      <w:pPr>
        <w:tabs>
          <w:tab w:val="left" w:pos="6300"/>
        </w:tabs>
        <w:snapToGrid w:val="0"/>
        <w:spacing w:line="5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szCs w:val="28"/>
          <w:highlight w:val="none"/>
          <w:lang w:eastAsia="zh-CN"/>
        </w:rPr>
        <w:t>比选项目名称</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lang w:eastAsia="zh-CN"/>
        </w:rPr>
        <w:t xml:space="preserve">                                                </w:t>
      </w:r>
    </w:p>
    <w:p w14:paraId="116D4E85">
      <w:pPr>
        <w:tabs>
          <w:tab w:val="left" w:pos="6300"/>
        </w:tabs>
        <w:snapToGrid w:val="0"/>
        <w:spacing w:line="500" w:lineRule="exact"/>
        <w:ind w:firstLine="570"/>
        <w:rPr>
          <w:rFonts w:hint="eastAsia" w:ascii="宋体" w:hAnsi="宋体" w:eastAsia="宋体" w:cs="宋体"/>
          <w:color w:val="auto"/>
          <w:highlight w:val="none"/>
          <w:lang w:eastAsia="zh-CN"/>
        </w:rPr>
      </w:pPr>
    </w:p>
    <w:p w14:paraId="00CF1C1D">
      <w:pPr>
        <w:tabs>
          <w:tab w:val="left" w:pos="6300"/>
        </w:tabs>
        <w:snapToGrid w:val="0"/>
        <w:spacing w:line="5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（比选代理机构名称）：</w:t>
      </w:r>
    </w:p>
    <w:p w14:paraId="6C6D3D33">
      <w:pPr>
        <w:tabs>
          <w:tab w:val="left" w:pos="6300"/>
        </w:tabs>
        <w:snapToGrid w:val="0"/>
        <w:spacing w:line="5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（供应商法定代表人名称）是</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（供应商名称）的法定代表人，特授权</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（被授权人姓名及</w:t>
      </w:r>
      <w:r>
        <w:rPr>
          <w:rFonts w:hint="eastAsia" w:ascii="宋体" w:hAnsi="宋体" w:cs="宋体"/>
          <w:color w:val="auto"/>
          <w:highlight w:val="none"/>
          <w:lang w:eastAsia="zh-CN"/>
        </w:rPr>
        <w:t>身份证号码</w:t>
      </w:r>
      <w:r>
        <w:rPr>
          <w:rFonts w:hint="eastAsia" w:ascii="宋体" w:hAnsi="宋体" w:eastAsia="宋体" w:cs="宋体"/>
          <w:color w:val="auto"/>
          <w:highlight w:val="none"/>
          <w:lang w:eastAsia="zh-CN"/>
        </w:rPr>
        <w:t>）代表我单位全权办理上述项目的竞标、谈判、签约等具体工作，并签署全部有关文件、协议及合同。</w:t>
      </w:r>
    </w:p>
    <w:p w14:paraId="37A53413">
      <w:pPr>
        <w:tabs>
          <w:tab w:val="left" w:pos="6300"/>
        </w:tabs>
        <w:snapToGrid w:val="0"/>
        <w:spacing w:line="5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我单位对被授权人的签字负全部责任。</w:t>
      </w:r>
    </w:p>
    <w:p w14:paraId="6C213777">
      <w:pPr>
        <w:tabs>
          <w:tab w:val="left" w:pos="6300"/>
        </w:tabs>
        <w:snapToGrid w:val="0"/>
        <w:spacing w:line="500" w:lineRule="exact"/>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在撤消授权的书面通知以前，本授权书一直有效。被授权人在授权书有效期内签署的所有文件不因授权的撤消而失效。</w:t>
      </w:r>
    </w:p>
    <w:p w14:paraId="65BB43AF">
      <w:pPr>
        <w:tabs>
          <w:tab w:val="left" w:pos="6300"/>
        </w:tabs>
        <w:snapToGrid w:val="0"/>
        <w:spacing w:line="500" w:lineRule="exact"/>
        <w:ind w:firstLine="570"/>
        <w:rPr>
          <w:rFonts w:hint="eastAsia" w:ascii="宋体" w:hAnsi="宋体" w:eastAsia="宋体" w:cs="宋体"/>
          <w:color w:val="auto"/>
          <w:highlight w:val="none"/>
          <w:lang w:eastAsia="zh-CN"/>
        </w:rPr>
      </w:pPr>
    </w:p>
    <w:p w14:paraId="38070440">
      <w:pPr>
        <w:tabs>
          <w:tab w:val="left" w:pos="6300"/>
        </w:tabs>
        <w:snapToGrid w:val="0"/>
        <w:spacing w:line="500" w:lineRule="exact"/>
        <w:ind w:firstLine="570"/>
        <w:rPr>
          <w:rFonts w:hint="eastAsia" w:ascii="宋体" w:hAnsi="宋体" w:eastAsia="宋体" w:cs="宋体"/>
          <w:color w:val="auto"/>
          <w:highlight w:val="none"/>
          <w:lang w:eastAsia="zh-CN"/>
        </w:rPr>
      </w:pPr>
    </w:p>
    <w:p w14:paraId="64F91E53">
      <w:pPr>
        <w:tabs>
          <w:tab w:val="left" w:pos="6300"/>
        </w:tabs>
        <w:snapToGrid w:val="0"/>
        <w:spacing w:line="500" w:lineRule="exact"/>
        <w:ind w:firstLine="57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被授权人：                                 供应商法定代表人：</w:t>
      </w:r>
    </w:p>
    <w:p w14:paraId="77E38D2B">
      <w:pPr>
        <w:tabs>
          <w:tab w:val="left" w:pos="6300"/>
        </w:tabs>
        <w:snapToGrid w:val="0"/>
        <w:spacing w:line="500" w:lineRule="exact"/>
        <w:ind w:firstLine="57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（签字或盖章）                                （签字或盖章）</w:t>
      </w:r>
    </w:p>
    <w:p w14:paraId="242DEA7A">
      <w:pPr>
        <w:tabs>
          <w:tab w:val="left" w:pos="6300"/>
        </w:tabs>
        <w:snapToGrid w:val="0"/>
        <w:spacing w:line="500" w:lineRule="exact"/>
        <w:ind w:firstLine="570"/>
        <w:rPr>
          <w:rFonts w:hint="eastAsia" w:ascii="宋体" w:hAnsi="宋体" w:eastAsia="宋体" w:cs="宋体"/>
          <w:color w:val="auto"/>
          <w:szCs w:val="28"/>
          <w:highlight w:val="none"/>
          <w:lang w:eastAsia="zh-CN"/>
        </w:rPr>
      </w:pPr>
    </w:p>
    <w:p w14:paraId="4C17460C">
      <w:pPr>
        <w:tabs>
          <w:tab w:val="left" w:pos="6300"/>
        </w:tabs>
        <w:snapToGrid w:val="0"/>
        <w:spacing w:line="500" w:lineRule="exact"/>
        <w:ind w:firstLine="570"/>
        <w:rPr>
          <w:rFonts w:hint="eastAsia" w:ascii="宋体" w:hAnsi="宋体" w:eastAsia="宋体" w:cs="宋体"/>
          <w:color w:val="auto"/>
          <w:szCs w:val="28"/>
          <w:highlight w:val="none"/>
          <w:lang w:eastAsia="zh-CN"/>
        </w:rPr>
      </w:pPr>
    </w:p>
    <w:p w14:paraId="60EC9BB5">
      <w:pPr>
        <w:tabs>
          <w:tab w:val="left" w:pos="6300"/>
        </w:tabs>
        <w:snapToGrid w:val="0"/>
        <w:spacing w:line="500" w:lineRule="exact"/>
        <w:ind w:firstLine="570"/>
        <w:rPr>
          <w:rFonts w:hint="eastAsia" w:ascii="宋体" w:hAnsi="宋体" w:eastAsia="宋体" w:cs="宋体"/>
          <w:color w:val="auto"/>
          <w:highlight w:val="none"/>
          <w:lang w:eastAsia="zh-CN"/>
        </w:rPr>
      </w:pPr>
    </w:p>
    <w:p w14:paraId="155D725D">
      <w:pPr>
        <w:tabs>
          <w:tab w:val="left" w:pos="6300"/>
        </w:tabs>
        <w:snapToGrid w:val="0"/>
        <w:spacing w:line="500" w:lineRule="exact"/>
        <w:ind w:firstLine="57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（附：被授权人身份证正反面复印件）</w:t>
      </w:r>
    </w:p>
    <w:p w14:paraId="7A8F7E18">
      <w:pPr>
        <w:tabs>
          <w:tab w:val="left" w:pos="6300"/>
        </w:tabs>
        <w:snapToGrid w:val="0"/>
        <w:spacing w:line="500" w:lineRule="exact"/>
        <w:ind w:firstLine="570"/>
        <w:rPr>
          <w:rFonts w:hint="eastAsia" w:ascii="宋体" w:hAnsi="宋体" w:eastAsia="宋体" w:cs="宋体"/>
          <w:color w:val="auto"/>
          <w:highlight w:val="none"/>
          <w:lang w:eastAsia="zh-CN"/>
        </w:rPr>
      </w:pPr>
    </w:p>
    <w:p w14:paraId="337E156E">
      <w:pPr>
        <w:tabs>
          <w:tab w:val="left" w:pos="6300"/>
        </w:tabs>
        <w:snapToGrid w:val="0"/>
        <w:spacing w:line="500" w:lineRule="exact"/>
        <w:ind w:firstLine="570"/>
        <w:rPr>
          <w:rFonts w:hint="eastAsia" w:ascii="宋体" w:hAnsi="宋体" w:eastAsia="宋体" w:cs="宋体"/>
          <w:color w:val="auto"/>
          <w:highlight w:val="none"/>
          <w:lang w:eastAsia="zh-CN"/>
        </w:rPr>
      </w:pPr>
    </w:p>
    <w:p w14:paraId="590CA4A3">
      <w:pPr>
        <w:tabs>
          <w:tab w:val="left" w:pos="6300"/>
        </w:tabs>
        <w:snapToGrid w:val="0"/>
        <w:spacing w:line="500" w:lineRule="exact"/>
        <w:ind w:firstLine="570"/>
        <w:rPr>
          <w:rFonts w:hint="eastAsia" w:ascii="宋体" w:hAnsi="宋体" w:eastAsia="宋体" w:cs="宋体"/>
          <w:color w:val="auto"/>
          <w:highlight w:val="none"/>
          <w:lang w:eastAsia="zh-CN"/>
        </w:rPr>
      </w:pPr>
    </w:p>
    <w:p w14:paraId="209FC62F">
      <w:pPr>
        <w:tabs>
          <w:tab w:val="left" w:pos="6300"/>
        </w:tabs>
        <w:snapToGrid w:val="0"/>
        <w:spacing w:line="500" w:lineRule="exact"/>
        <w:ind w:right="480" w:firstLine="570"/>
        <w:jc w:val="righ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（供应商公章）</w:t>
      </w:r>
    </w:p>
    <w:p w14:paraId="7F5C496D">
      <w:pPr>
        <w:tabs>
          <w:tab w:val="left" w:pos="6300"/>
        </w:tabs>
        <w:snapToGrid w:val="0"/>
        <w:spacing w:line="500" w:lineRule="exact"/>
        <w:ind w:right="480" w:firstLine="570"/>
        <w:jc w:val="righ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年   月   日</w:t>
      </w:r>
    </w:p>
    <w:p w14:paraId="0EC08650">
      <w:pPr>
        <w:tabs>
          <w:tab w:val="left" w:pos="6300"/>
        </w:tabs>
        <w:snapToGrid w:val="0"/>
        <w:spacing w:line="500" w:lineRule="exact"/>
        <w:ind w:right="480" w:firstLine="57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注：</w:t>
      </w:r>
    </w:p>
    <w:p w14:paraId="1F0A24CF">
      <w:pPr>
        <w:tabs>
          <w:tab w:val="left" w:pos="6300"/>
        </w:tabs>
        <w:snapToGrid w:val="0"/>
        <w:spacing w:line="500" w:lineRule="exact"/>
        <w:ind w:right="480" w:firstLine="57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1.若为法定代表人办理并签署响应文件的，不提供此文件。</w:t>
      </w:r>
    </w:p>
    <w:p w14:paraId="7B508D61">
      <w:pPr>
        <w:tabs>
          <w:tab w:val="left" w:pos="6300"/>
        </w:tabs>
        <w:snapToGrid w:val="0"/>
        <w:spacing w:line="500" w:lineRule="exact"/>
        <w:ind w:firstLine="480" w:firstLineChars="200"/>
        <w:jc w:val="center"/>
        <w:outlineLvl w:val="9"/>
        <w:rPr>
          <w:rFonts w:hint="eastAsia" w:ascii="宋体" w:hAnsi="宋体" w:eastAsia="宋体" w:cs="宋体"/>
          <w:b/>
          <w:bCs/>
          <w:color w:val="auto"/>
          <w:sz w:val="32"/>
          <w:szCs w:val="32"/>
          <w:highlight w:val="none"/>
          <w:lang w:eastAsia="zh-CN"/>
        </w:rPr>
      </w:pPr>
      <w:r>
        <w:rPr>
          <w:rFonts w:hint="eastAsia" w:ascii="宋体" w:hAnsi="宋体" w:eastAsia="宋体" w:cs="宋体"/>
          <w:color w:val="auto"/>
          <w:highlight w:val="none"/>
          <w:lang w:eastAsia="zh-CN"/>
        </w:rPr>
        <w:br w:type="page"/>
      </w:r>
      <w:bookmarkStart w:id="162" w:name="_Toc4987"/>
      <w:r>
        <w:rPr>
          <w:rFonts w:hint="eastAsia" w:ascii="宋体" w:hAnsi="宋体" w:eastAsia="宋体" w:cs="宋体"/>
          <w:color w:val="auto"/>
          <w:sz w:val="28"/>
          <w:szCs w:val="28"/>
          <w:highlight w:val="none"/>
          <w:lang w:eastAsia="zh-CN"/>
        </w:rPr>
        <w:t>（四）基本资格条件承诺函</w:t>
      </w:r>
      <w:bookmarkEnd w:id="162"/>
    </w:p>
    <w:p w14:paraId="17790ED1">
      <w:pPr>
        <w:tabs>
          <w:tab w:val="left" w:pos="6300"/>
        </w:tabs>
        <w:snapToGrid w:val="0"/>
        <w:spacing w:line="530" w:lineRule="exact"/>
        <w:outlineLvl w:val="9"/>
        <w:rPr>
          <w:rFonts w:hint="eastAsia" w:ascii="宋体" w:hAnsi="宋体" w:eastAsia="宋体" w:cs="宋体"/>
          <w:color w:val="auto"/>
          <w:highlight w:val="none"/>
          <w:lang w:eastAsia="zh-CN"/>
        </w:rPr>
      </w:pPr>
    </w:p>
    <w:p w14:paraId="19DBB1C9">
      <w:pPr>
        <w:tabs>
          <w:tab w:val="left" w:pos="6300"/>
        </w:tabs>
        <w:snapToGrid w:val="0"/>
        <w:spacing w:line="500" w:lineRule="exact"/>
        <w:ind w:firstLine="480" w:firstLineChars="20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（比选代理机构名称）：</w:t>
      </w:r>
    </w:p>
    <w:p w14:paraId="63CF8BD4">
      <w:pPr>
        <w:tabs>
          <w:tab w:val="left" w:pos="6300"/>
        </w:tabs>
        <w:snapToGrid w:val="0"/>
        <w:spacing w:line="500" w:lineRule="exact"/>
        <w:ind w:firstLine="480" w:firstLineChars="20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（供应商名称）郑重承诺：</w:t>
      </w:r>
    </w:p>
    <w:p w14:paraId="4BB56377">
      <w:pPr>
        <w:tabs>
          <w:tab w:val="left" w:pos="6300"/>
        </w:tabs>
        <w:snapToGrid w:val="0"/>
        <w:spacing w:line="500" w:lineRule="exact"/>
        <w:ind w:firstLine="480" w:firstLineChars="20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1.我方具有良好的商业信誉和健全的财务会计制度，具有履行合同所必需的设备和专业技术能</w:t>
      </w:r>
      <w:r>
        <w:rPr>
          <w:rFonts w:hint="eastAsia" w:ascii="宋体" w:hAnsi="宋体" w:eastAsia="宋体" w:cs="宋体"/>
          <w:color w:val="auto"/>
          <w:highlight w:val="none"/>
          <w:lang w:val="zh-CN" w:eastAsia="zh-CN"/>
        </w:rPr>
        <w:t>力，具有固定营业场所，具有依法缴纳税收和社会保障金的良好记录，参加本项目采购活动前三年内无</w:t>
      </w:r>
      <w:r>
        <w:rPr>
          <w:rFonts w:hint="eastAsia" w:ascii="宋体" w:hAnsi="宋体" w:cs="宋体"/>
          <w:color w:val="auto"/>
          <w:highlight w:val="none"/>
          <w:lang w:val="zh-CN" w:eastAsia="zh-CN"/>
        </w:rPr>
        <w:t>重大违法记录</w:t>
      </w:r>
      <w:r>
        <w:rPr>
          <w:rFonts w:hint="eastAsia" w:ascii="宋体" w:hAnsi="宋体" w:eastAsia="宋体" w:cs="宋体"/>
          <w:color w:val="auto"/>
          <w:highlight w:val="none"/>
          <w:lang w:eastAsia="zh-CN"/>
        </w:rPr>
        <w:t>。</w:t>
      </w:r>
    </w:p>
    <w:p w14:paraId="267683CF">
      <w:pPr>
        <w:tabs>
          <w:tab w:val="left" w:pos="6300"/>
        </w:tabs>
        <w:snapToGrid w:val="0"/>
        <w:spacing w:line="500" w:lineRule="exact"/>
        <w:ind w:firstLine="48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2.我方未列入在信用中国网站（www.creditchina.gov.cn）“失信被执行人”、“重大税收违法案件当事人名单”中，也未列入中国政府采购网（www.ccgp.gov.cn）“政府采购严重违法失信行为记录名单”中。</w:t>
      </w:r>
    </w:p>
    <w:p w14:paraId="0BC2A26D">
      <w:pPr>
        <w:tabs>
          <w:tab w:val="left" w:pos="6300"/>
        </w:tabs>
        <w:snapToGrid w:val="0"/>
        <w:spacing w:line="500" w:lineRule="exact"/>
        <w:ind w:firstLine="480" w:firstLineChars="20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3.我方在比选项目评审（评标）环节结束后，随时接受</w:t>
      </w:r>
      <w:r>
        <w:rPr>
          <w:rFonts w:hint="eastAsia" w:ascii="宋体" w:hAnsi="宋体" w:cs="宋体"/>
          <w:color w:val="auto"/>
          <w:highlight w:val="none"/>
          <w:lang w:eastAsia="zh-CN"/>
        </w:rPr>
        <w:t>采购人</w:t>
      </w:r>
      <w:r>
        <w:rPr>
          <w:rFonts w:hint="eastAsia" w:ascii="宋体" w:hAnsi="宋体" w:eastAsia="宋体" w:cs="宋体"/>
          <w:color w:val="auto"/>
          <w:highlight w:val="none"/>
          <w:lang w:eastAsia="zh-CN"/>
        </w:rPr>
        <w:t>、比选代理机构的检查验证，配合提供相关证明材料，证明符合《中华人民共和国政府采购法》规定的供应商基本资格条件。</w:t>
      </w:r>
    </w:p>
    <w:p w14:paraId="0B5E4396">
      <w:pPr>
        <w:tabs>
          <w:tab w:val="left" w:pos="6300"/>
        </w:tabs>
        <w:snapToGrid w:val="0"/>
        <w:spacing w:line="500" w:lineRule="exact"/>
        <w:ind w:firstLine="480" w:firstLineChars="20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我方对以上承诺负全部法律责任。</w:t>
      </w:r>
    </w:p>
    <w:p w14:paraId="1765F1E9">
      <w:pPr>
        <w:tabs>
          <w:tab w:val="left" w:pos="6300"/>
        </w:tabs>
        <w:snapToGrid w:val="0"/>
        <w:spacing w:line="500" w:lineRule="exact"/>
        <w:ind w:firstLine="480" w:firstLineChars="20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特此承诺。</w:t>
      </w:r>
    </w:p>
    <w:p w14:paraId="21A29CBD">
      <w:pPr>
        <w:tabs>
          <w:tab w:val="left" w:pos="6300"/>
        </w:tabs>
        <w:snapToGrid w:val="0"/>
        <w:spacing w:line="500" w:lineRule="exact"/>
        <w:ind w:firstLine="480" w:firstLineChars="200"/>
        <w:outlineLvl w:val="9"/>
        <w:rPr>
          <w:rFonts w:hint="eastAsia" w:ascii="宋体" w:hAnsi="宋体" w:eastAsia="宋体" w:cs="宋体"/>
          <w:color w:val="auto"/>
          <w:highlight w:val="none"/>
          <w:lang w:eastAsia="zh-CN"/>
        </w:rPr>
      </w:pPr>
    </w:p>
    <w:p w14:paraId="5ADEFF76">
      <w:pPr>
        <w:tabs>
          <w:tab w:val="left" w:pos="6300"/>
        </w:tabs>
        <w:snapToGrid w:val="0"/>
        <w:spacing w:line="500" w:lineRule="exact"/>
        <w:ind w:firstLine="480" w:firstLineChars="200"/>
        <w:jc w:val="right"/>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（供应商公章）</w:t>
      </w:r>
    </w:p>
    <w:p w14:paraId="4847CEC0">
      <w:pPr>
        <w:tabs>
          <w:tab w:val="left" w:pos="6300"/>
        </w:tabs>
        <w:snapToGrid w:val="0"/>
        <w:spacing w:line="500" w:lineRule="exact"/>
        <w:ind w:firstLine="480" w:firstLineChars="200"/>
        <w:jc w:val="right"/>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年   月   日</w:t>
      </w:r>
    </w:p>
    <w:p w14:paraId="053A5E34">
      <w:pPr>
        <w:snapToGrid w:val="0"/>
        <w:spacing w:line="440" w:lineRule="exact"/>
        <w:ind w:firstLine="480" w:firstLineChars="200"/>
        <w:outlineLvl w:val="9"/>
        <w:rPr>
          <w:rFonts w:hint="eastAsia" w:ascii="宋体" w:hAnsi="宋体" w:eastAsia="宋体" w:cs="宋体"/>
          <w:color w:val="auto"/>
          <w:highlight w:val="none"/>
          <w:lang w:eastAsia="zh-CN"/>
        </w:rPr>
      </w:pPr>
    </w:p>
    <w:p w14:paraId="3969F509">
      <w:pPr>
        <w:tabs>
          <w:tab w:val="left" w:pos="6300"/>
        </w:tabs>
        <w:snapToGrid w:val="0"/>
        <w:spacing w:line="500" w:lineRule="exact"/>
        <w:ind w:firstLine="57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br w:type="page"/>
      </w:r>
      <w:r>
        <w:rPr>
          <w:rFonts w:hint="eastAsia" w:ascii="宋体" w:hAnsi="宋体" w:eastAsia="宋体" w:cs="宋体"/>
          <w:color w:val="auto"/>
          <w:highlight w:val="none"/>
          <w:lang w:eastAsia="zh-CN"/>
        </w:rPr>
        <w:t>（五）特定资格条件证书或证明文件</w:t>
      </w:r>
    </w:p>
    <w:p w14:paraId="453966B1">
      <w:pPr>
        <w:tabs>
          <w:tab w:val="left" w:pos="6300"/>
        </w:tabs>
        <w:snapToGrid w:val="0"/>
        <w:spacing w:line="500" w:lineRule="exact"/>
        <w:ind w:firstLine="570"/>
        <w:outlineLvl w:val="9"/>
        <w:rPr>
          <w:rFonts w:hint="eastAsia" w:ascii="宋体" w:hAnsi="宋体" w:eastAsia="宋体" w:cs="宋体"/>
          <w:color w:val="auto"/>
          <w:highlight w:val="none"/>
          <w:lang w:eastAsia="zh-CN"/>
        </w:rPr>
      </w:pPr>
    </w:p>
    <w:p w14:paraId="2D40D2B1">
      <w:pPr>
        <w:tabs>
          <w:tab w:val="left" w:pos="6300"/>
        </w:tabs>
        <w:snapToGrid w:val="0"/>
        <w:spacing w:line="500" w:lineRule="exact"/>
        <w:outlineLvl w:val="1"/>
        <w:rPr>
          <w:rFonts w:hint="eastAsia" w:ascii="宋体" w:hAnsi="宋体" w:eastAsia="宋体" w:cs="宋体"/>
          <w:b/>
          <w:color w:val="auto"/>
          <w:highlight w:val="none"/>
          <w:lang w:eastAsia="zh-CN"/>
        </w:rPr>
      </w:pPr>
      <w:r>
        <w:rPr>
          <w:rFonts w:hint="eastAsia" w:ascii="宋体" w:hAnsi="宋体" w:eastAsia="宋体" w:cs="宋体"/>
          <w:b/>
          <w:color w:val="auto"/>
          <w:szCs w:val="28"/>
          <w:highlight w:val="none"/>
          <w:lang w:eastAsia="zh-CN"/>
        </w:rPr>
        <w:br w:type="page"/>
      </w:r>
      <w:bookmarkStart w:id="163" w:name="_Toc2552"/>
      <w:bookmarkStart w:id="164" w:name="_Toc32253"/>
      <w:bookmarkStart w:id="165" w:name="_Toc24462"/>
      <w:bookmarkStart w:id="166" w:name="_Toc25235"/>
      <w:r>
        <w:rPr>
          <w:rStyle w:val="26"/>
          <w:rFonts w:hint="eastAsia" w:ascii="宋体" w:hAnsi="宋体" w:eastAsia="宋体" w:cs="宋体"/>
          <w:b/>
          <w:bCs/>
          <w:color w:val="auto"/>
          <w:highlight w:val="none"/>
        </w:rPr>
        <w:t>三、技术文件</w:t>
      </w:r>
      <w:bookmarkEnd w:id="163"/>
      <w:bookmarkEnd w:id="164"/>
      <w:bookmarkEnd w:id="165"/>
      <w:bookmarkEnd w:id="166"/>
    </w:p>
    <w:p w14:paraId="32FC9D81">
      <w:pPr>
        <w:tabs>
          <w:tab w:val="left" w:pos="6300"/>
        </w:tabs>
        <w:snapToGrid w:val="0"/>
        <w:spacing w:line="500" w:lineRule="exact"/>
        <w:outlineLvl w:val="9"/>
        <w:rPr>
          <w:rFonts w:hint="eastAsia" w:ascii="宋体" w:hAnsi="宋体" w:eastAsia="宋体" w:cs="宋体"/>
          <w:color w:val="auto"/>
          <w:highlight w:val="none"/>
          <w:lang w:eastAsia="zh-CN"/>
        </w:rPr>
      </w:pPr>
      <w:bookmarkStart w:id="167" w:name="_Toc492721039"/>
      <w:bookmarkStart w:id="168" w:name="_Toc24182"/>
      <w:bookmarkStart w:id="169" w:name="_Toc21795"/>
      <w:bookmarkStart w:id="170" w:name="_Toc429584886"/>
      <w:r>
        <w:rPr>
          <w:rFonts w:hint="eastAsia" w:ascii="宋体" w:hAnsi="宋体" w:eastAsia="宋体" w:cs="宋体"/>
          <w:color w:val="auto"/>
          <w:highlight w:val="none"/>
          <w:lang w:eastAsia="zh-CN"/>
        </w:rPr>
        <w:t>（一）技术条款差异表</w:t>
      </w:r>
    </w:p>
    <w:p w14:paraId="5179DDA4">
      <w:pPr>
        <w:pStyle w:val="10"/>
        <w:tabs>
          <w:tab w:val="left" w:pos="6300"/>
        </w:tabs>
        <w:snapToGrid w:val="0"/>
        <w:spacing w:line="500" w:lineRule="exact"/>
        <w:ind w:firstLine="480" w:firstLineChars="200"/>
        <w:outlineLvl w:val="9"/>
        <w:rPr>
          <w:rFonts w:hint="eastAsia" w:ascii="宋体" w:hAnsi="宋体" w:eastAsia="宋体" w:cs="宋体"/>
          <w:color w:val="auto"/>
          <w:sz w:val="24"/>
          <w:highlight w:val="none"/>
        </w:rPr>
      </w:pPr>
      <w:bookmarkStart w:id="171" w:name="_Toc27994"/>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项目名称：</w:t>
      </w:r>
      <w:bookmarkEnd w:id="171"/>
    </w:p>
    <w:tbl>
      <w:tblPr>
        <w:tblStyle w:val="20"/>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2969"/>
        <w:gridCol w:w="3081"/>
        <w:gridCol w:w="2308"/>
      </w:tblGrid>
      <w:tr w14:paraId="4E48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0" w:type="dxa"/>
            <w:vAlign w:val="center"/>
          </w:tcPr>
          <w:p w14:paraId="61A0A8E4">
            <w:pPr>
              <w:tabs>
                <w:tab w:val="left" w:pos="6300"/>
              </w:tabs>
              <w:snapToGrid w:val="0"/>
              <w:spacing w:line="500" w:lineRule="exact"/>
              <w:jc w:val="center"/>
              <w:outlineLvl w:val="9"/>
              <w:rPr>
                <w:rFonts w:hint="eastAsia" w:ascii="宋体" w:hAnsi="宋体" w:eastAsia="宋体" w:cs="宋体"/>
                <w:color w:val="auto"/>
                <w:sz w:val="21"/>
                <w:szCs w:val="21"/>
                <w:highlight w:val="none"/>
              </w:rPr>
            </w:pPr>
            <w:bookmarkStart w:id="172" w:name="_Toc32617"/>
            <w:r>
              <w:rPr>
                <w:rFonts w:hint="eastAsia" w:ascii="宋体" w:hAnsi="宋体" w:eastAsia="宋体" w:cs="宋体"/>
                <w:color w:val="auto"/>
                <w:sz w:val="21"/>
                <w:szCs w:val="21"/>
                <w:highlight w:val="none"/>
              </w:rPr>
              <w:t>序号</w:t>
            </w:r>
            <w:bookmarkEnd w:id="172"/>
          </w:p>
        </w:tc>
        <w:tc>
          <w:tcPr>
            <w:tcW w:w="2969" w:type="dxa"/>
            <w:vAlign w:val="center"/>
          </w:tcPr>
          <w:p w14:paraId="4577A1F5">
            <w:pPr>
              <w:tabs>
                <w:tab w:val="left" w:pos="6300"/>
              </w:tabs>
              <w:snapToGrid w:val="0"/>
              <w:spacing w:line="500" w:lineRule="exact"/>
              <w:jc w:val="center"/>
              <w:outlineLvl w:val="9"/>
              <w:rPr>
                <w:rFonts w:hint="eastAsia" w:ascii="宋体" w:hAnsi="宋体" w:eastAsia="宋体" w:cs="宋体"/>
                <w:color w:val="auto"/>
                <w:sz w:val="21"/>
                <w:szCs w:val="21"/>
                <w:highlight w:val="none"/>
              </w:rPr>
            </w:pPr>
            <w:bookmarkStart w:id="173" w:name="_Toc5411"/>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要求</w:t>
            </w:r>
            <w:bookmarkEnd w:id="173"/>
          </w:p>
        </w:tc>
        <w:tc>
          <w:tcPr>
            <w:tcW w:w="3081" w:type="dxa"/>
            <w:vAlign w:val="center"/>
          </w:tcPr>
          <w:p w14:paraId="13509706">
            <w:pPr>
              <w:tabs>
                <w:tab w:val="left" w:pos="6300"/>
              </w:tabs>
              <w:snapToGrid w:val="0"/>
              <w:spacing w:line="500" w:lineRule="exact"/>
              <w:jc w:val="center"/>
              <w:outlineLvl w:val="9"/>
              <w:rPr>
                <w:rFonts w:hint="eastAsia" w:ascii="宋体" w:hAnsi="宋体" w:eastAsia="宋体" w:cs="宋体"/>
                <w:color w:val="auto"/>
                <w:sz w:val="21"/>
                <w:szCs w:val="21"/>
                <w:highlight w:val="none"/>
              </w:rPr>
            </w:pPr>
            <w:bookmarkStart w:id="174" w:name="_Toc12148"/>
            <w:r>
              <w:rPr>
                <w:rFonts w:hint="eastAsia" w:ascii="宋体" w:hAnsi="宋体" w:eastAsia="宋体" w:cs="宋体"/>
                <w:color w:val="auto"/>
                <w:sz w:val="21"/>
                <w:szCs w:val="21"/>
                <w:highlight w:val="none"/>
                <w:lang w:eastAsia="zh-CN"/>
              </w:rPr>
              <w:t>竞标</w:t>
            </w:r>
            <w:r>
              <w:rPr>
                <w:rFonts w:hint="eastAsia" w:ascii="宋体" w:hAnsi="宋体" w:eastAsia="宋体" w:cs="宋体"/>
                <w:color w:val="auto"/>
                <w:sz w:val="21"/>
                <w:szCs w:val="21"/>
                <w:highlight w:val="none"/>
              </w:rPr>
              <w:t>应答</w:t>
            </w:r>
            <w:bookmarkEnd w:id="174"/>
          </w:p>
        </w:tc>
        <w:tc>
          <w:tcPr>
            <w:tcW w:w="2308" w:type="dxa"/>
            <w:vAlign w:val="center"/>
          </w:tcPr>
          <w:p w14:paraId="3679ED98">
            <w:pPr>
              <w:tabs>
                <w:tab w:val="left" w:pos="6300"/>
              </w:tabs>
              <w:snapToGrid w:val="0"/>
              <w:spacing w:line="500" w:lineRule="exact"/>
              <w:jc w:val="center"/>
              <w:outlineLvl w:val="9"/>
              <w:rPr>
                <w:rFonts w:hint="eastAsia" w:ascii="宋体" w:hAnsi="宋体" w:eastAsia="宋体" w:cs="宋体"/>
                <w:color w:val="auto"/>
                <w:sz w:val="21"/>
                <w:szCs w:val="21"/>
                <w:highlight w:val="none"/>
              </w:rPr>
            </w:pPr>
            <w:bookmarkStart w:id="175" w:name="_Toc20600"/>
            <w:r>
              <w:rPr>
                <w:rFonts w:hint="eastAsia" w:ascii="宋体" w:hAnsi="宋体" w:eastAsia="宋体" w:cs="宋体"/>
                <w:color w:val="auto"/>
                <w:sz w:val="21"/>
                <w:szCs w:val="21"/>
                <w:highlight w:val="none"/>
              </w:rPr>
              <w:t>差异说明</w:t>
            </w:r>
            <w:bookmarkEnd w:id="175"/>
          </w:p>
        </w:tc>
      </w:tr>
      <w:tr w14:paraId="07E9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3013076E">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757E4652">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7E2B1928">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1091B338">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4B5B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5C116EF2">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20D0659C">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3FE3629D">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4E00E670">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30DF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42D53831">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1F89D9F4">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15D14748">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2E236C02">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477D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71961D8B">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5E79057E">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060136A1">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12E559E9">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77029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7E9490D1">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37619F02">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67D92B24">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4A1A967D">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2DDA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3869F65E">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73F833B4">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2F6A054A">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79D49F5D">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59AD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2C8004D4">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64CDFF27">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0CA4314C">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2DBF60A5">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496D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45053AA7">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5F7E69D1">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44E11F64">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481AB799">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094F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6032D500">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7A5BF295">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452EE675">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554A7F06">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3DCFD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7DCF49D5">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1E081789">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014319D0">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310F32A5">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bl>
    <w:p w14:paraId="7AC2337C">
      <w:pPr>
        <w:spacing w:line="500" w:lineRule="exact"/>
        <w:ind w:firstLine="600" w:firstLineChars="250"/>
        <w:outlineLvl w:val="9"/>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供应商：                                  法定代表人或法定代表人授权代表：</w:t>
      </w:r>
    </w:p>
    <w:p w14:paraId="467454D1">
      <w:pPr>
        <w:spacing w:line="500" w:lineRule="exact"/>
        <w:outlineLvl w:val="9"/>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 xml:space="preserve">    </w:t>
      </w:r>
    </w:p>
    <w:p w14:paraId="350997BF">
      <w:pPr>
        <w:spacing w:line="500" w:lineRule="exact"/>
        <w:ind w:firstLine="720" w:firstLineChars="300"/>
        <w:outlineLvl w:val="9"/>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（供应商公章）                               （签字或盖章）</w:t>
      </w:r>
    </w:p>
    <w:p w14:paraId="719CA300">
      <w:pPr>
        <w:tabs>
          <w:tab w:val="left" w:pos="6300"/>
        </w:tabs>
        <w:snapToGrid w:val="0"/>
        <w:spacing w:line="500" w:lineRule="exact"/>
        <w:ind w:firstLine="570"/>
        <w:outlineLvl w:val="9"/>
        <w:rPr>
          <w:rFonts w:hint="eastAsia" w:ascii="宋体" w:hAnsi="宋体" w:eastAsia="宋体" w:cs="宋体"/>
          <w:color w:val="auto"/>
          <w:highlight w:val="none"/>
          <w:lang w:eastAsia="zh-CN"/>
        </w:rPr>
      </w:pPr>
      <w:r>
        <w:rPr>
          <w:rFonts w:hint="eastAsia" w:ascii="宋体" w:hAnsi="宋体" w:eastAsia="宋体" w:cs="宋体"/>
          <w:color w:val="auto"/>
          <w:szCs w:val="28"/>
          <w:highlight w:val="none"/>
          <w:lang w:eastAsia="zh-CN"/>
        </w:rPr>
        <w:t xml:space="preserve">                                            年     月     日</w:t>
      </w:r>
    </w:p>
    <w:p w14:paraId="406C4C2C">
      <w:pPr>
        <w:tabs>
          <w:tab w:val="left" w:pos="6300"/>
        </w:tabs>
        <w:snapToGrid w:val="0"/>
        <w:spacing w:line="500" w:lineRule="exact"/>
        <w:ind w:firstLine="57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注：</w:t>
      </w:r>
    </w:p>
    <w:p w14:paraId="1B9D303F">
      <w:pPr>
        <w:tabs>
          <w:tab w:val="left" w:pos="6300"/>
        </w:tabs>
        <w:snapToGrid w:val="0"/>
        <w:spacing w:line="500" w:lineRule="exact"/>
        <w:ind w:firstLine="57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 xml:space="preserve">1.本表即为对本项目“第二篇  </w:t>
      </w:r>
      <w:r>
        <w:rPr>
          <w:rFonts w:hint="eastAsia" w:ascii="宋体" w:hAnsi="宋体" w:cs="宋体"/>
          <w:color w:val="auto"/>
          <w:highlight w:val="none"/>
          <w:lang w:eastAsia="zh-CN"/>
        </w:rPr>
        <w:t>项目技术要求</w:t>
      </w:r>
      <w:r>
        <w:rPr>
          <w:rFonts w:hint="eastAsia" w:ascii="宋体" w:hAnsi="宋体" w:eastAsia="宋体" w:cs="宋体"/>
          <w:color w:val="auto"/>
          <w:highlight w:val="none"/>
          <w:lang w:eastAsia="zh-CN"/>
        </w:rPr>
        <w:t>”中所列要求</w:t>
      </w:r>
      <w:r>
        <w:rPr>
          <w:rFonts w:hint="eastAsia" w:ascii="宋体" w:hAnsi="宋体" w:cs="宋体"/>
          <w:color w:val="auto"/>
          <w:highlight w:val="none"/>
          <w:lang w:val="en-US" w:eastAsia="zh-CN"/>
        </w:rPr>
        <w:t>逐一</w:t>
      </w:r>
      <w:r>
        <w:rPr>
          <w:rFonts w:hint="eastAsia" w:ascii="宋体" w:hAnsi="宋体" w:eastAsia="宋体" w:cs="宋体"/>
          <w:color w:val="auto"/>
          <w:highlight w:val="none"/>
          <w:lang w:eastAsia="zh-CN"/>
        </w:rPr>
        <w:t>响应；</w:t>
      </w:r>
    </w:p>
    <w:p w14:paraId="4283934F">
      <w:pPr>
        <w:tabs>
          <w:tab w:val="left" w:pos="6300"/>
        </w:tabs>
        <w:snapToGrid w:val="0"/>
        <w:spacing w:line="500" w:lineRule="exact"/>
        <w:ind w:firstLine="57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2.该表必须按照竞争性比选文件要求逐条如实填写，根据竞标情况在“差异说明”项填写正偏离或负偏离，完全符合的填写“无差异”；</w:t>
      </w:r>
    </w:p>
    <w:p w14:paraId="5B2A6EFF">
      <w:pPr>
        <w:tabs>
          <w:tab w:val="left" w:pos="6300"/>
        </w:tabs>
        <w:snapToGrid w:val="0"/>
        <w:spacing w:line="500" w:lineRule="exact"/>
        <w:ind w:firstLine="57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3.该表可扩展；</w:t>
      </w:r>
    </w:p>
    <w:p w14:paraId="50AE92EA">
      <w:pPr>
        <w:tabs>
          <w:tab w:val="left" w:pos="6300"/>
        </w:tabs>
        <w:snapToGrid w:val="0"/>
        <w:spacing w:line="500" w:lineRule="exact"/>
        <w:ind w:firstLine="57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w:t>
      </w:r>
      <w:r>
        <w:rPr>
          <w:rFonts w:hint="eastAsia" w:ascii="宋体" w:hAnsi="宋体" w:cs="宋体"/>
          <w:color w:val="auto"/>
          <w:highlight w:val="none"/>
          <w:lang w:val="en-US" w:eastAsia="zh-CN"/>
        </w:rPr>
        <w:t>需</w:t>
      </w:r>
      <w:r>
        <w:rPr>
          <w:rFonts w:hint="eastAsia" w:ascii="宋体" w:hAnsi="宋体" w:eastAsia="宋体" w:cs="宋体"/>
          <w:color w:val="auto"/>
          <w:highlight w:val="none"/>
          <w:lang w:eastAsia="zh-CN"/>
        </w:rPr>
        <w:t>附相关技术支撑材料。（格式自定）</w:t>
      </w:r>
      <w:r>
        <w:rPr>
          <w:rFonts w:hint="eastAsia" w:ascii="宋体" w:hAnsi="宋体" w:eastAsia="宋体" w:cs="宋体"/>
          <w:color w:val="auto"/>
          <w:highlight w:val="none"/>
          <w:lang w:eastAsia="zh-CN"/>
        </w:rPr>
        <w:br w:type="page"/>
      </w:r>
      <w:r>
        <w:rPr>
          <w:rFonts w:hint="eastAsia" w:ascii="宋体" w:hAnsi="宋体" w:eastAsia="宋体" w:cs="宋体"/>
          <w:color w:val="auto"/>
          <w:highlight w:val="none"/>
          <w:lang w:eastAsia="zh-CN"/>
        </w:rPr>
        <w:t>（二）技术部分得分证明材料(格式自拟)</w:t>
      </w:r>
    </w:p>
    <w:p w14:paraId="7C22B83B">
      <w:pPr>
        <w:pStyle w:val="3"/>
        <w:pageBreakBefore/>
        <w:spacing w:line="500" w:lineRule="exact"/>
        <w:rPr>
          <w:rFonts w:hint="eastAsia" w:ascii="宋体" w:hAnsi="宋体" w:eastAsia="宋体" w:cs="宋体"/>
          <w:b/>
          <w:color w:val="auto"/>
          <w:highlight w:val="none"/>
        </w:rPr>
      </w:pPr>
      <w:bookmarkStart w:id="176" w:name="_Toc23459"/>
      <w:bookmarkStart w:id="177" w:name="_Toc27399"/>
      <w:r>
        <w:rPr>
          <w:rFonts w:hint="eastAsia" w:ascii="宋体" w:hAnsi="宋体" w:eastAsia="宋体" w:cs="宋体"/>
          <w:b/>
          <w:color w:val="auto"/>
          <w:highlight w:val="none"/>
        </w:rPr>
        <w:t>四、商务文件</w:t>
      </w:r>
      <w:bookmarkEnd w:id="167"/>
      <w:bookmarkEnd w:id="168"/>
      <w:bookmarkEnd w:id="169"/>
      <w:bookmarkEnd w:id="170"/>
      <w:bookmarkEnd w:id="176"/>
      <w:bookmarkEnd w:id="177"/>
    </w:p>
    <w:p w14:paraId="024396C5">
      <w:pPr>
        <w:snapToGrid w:val="0"/>
        <w:spacing w:before="120" w:beforeLines="50" w:line="500" w:lineRule="exact"/>
        <w:jc w:val="center"/>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（一）竞标函（格式）</w:t>
      </w:r>
    </w:p>
    <w:p w14:paraId="2733D2B7">
      <w:pPr>
        <w:spacing w:line="500" w:lineRule="exact"/>
        <w:rPr>
          <w:rFonts w:hint="eastAsia" w:ascii="宋体" w:hAnsi="宋体" w:eastAsia="宋体" w:cs="宋体"/>
          <w:color w:val="auto"/>
          <w:szCs w:val="28"/>
          <w:highlight w:val="none"/>
          <w:lang w:eastAsia="zh-CN"/>
        </w:rPr>
      </w:pPr>
    </w:p>
    <w:p w14:paraId="34F4D6B5">
      <w:pPr>
        <w:spacing w:line="500" w:lineRule="exact"/>
        <w:ind w:firstLine="480" w:firstLineChars="200"/>
        <w:rPr>
          <w:rFonts w:hint="eastAsia" w:ascii="宋体" w:hAnsi="宋体" w:eastAsia="宋体" w:cs="宋体"/>
          <w:color w:val="auto"/>
          <w:szCs w:val="28"/>
          <w:highlight w:val="none"/>
          <w:u w:val="single"/>
          <w:lang w:eastAsia="zh-CN"/>
        </w:rPr>
      </w:pPr>
      <w:r>
        <w:rPr>
          <w:rFonts w:hint="eastAsia" w:ascii="宋体" w:hAnsi="宋体" w:eastAsia="宋体" w:cs="宋体"/>
          <w:color w:val="auto"/>
          <w:szCs w:val="28"/>
          <w:highlight w:val="none"/>
          <w:lang w:eastAsia="zh-CN"/>
        </w:rPr>
        <w:t>比选项目名称：</w:t>
      </w:r>
      <w:r>
        <w:rPr>
          <w:rFonts w:hint="eastAsia" w:ascii="宋体" w:hAnsi="宋体" w:eastAsia="宋体" w:cs="宋体"/>
          <w:color w:val="auto"/>
          <w:szCs w:val="28"/>
          <w:highlight w:val="none"/>
          <w:u w:val="single"/>
          <w:lang w:eastAsia="zh-CN"/>
        </w:rPr>
        <w:t xml:space="preserve">                                             </w:t>
      </w:r>
    </w:p>
    <w:p w14:paraId="2539C7D2">
      <w:pPr>
        <w:spacing w:line="500" w:lineRule="exact"/>
        <w:rPr>
          <w:rFonts w:hint="eastAsia" w:ascii="宋体" w:hAnsi="宋体" w:eastAsia="宋体" w:cs="宋体"/>
          <w:color w:val="auto"/>
          <w:szCs w:val="28"/>
          <w:highlight w:val="none"/>
          <w:lang w:eastAsia="zh-CN"/>
        </w:rPr>
      </w:pPr>
    </w:p>
    <w:p w14:paraId="5C21DA95">
      <w:pPr>
        <w:tabs>
          <w:tab w:val="left" w:pos="6300"/>
        </w:tabs>
        <w:snapToGrid w:val="0"/>
        <w:spacing w:line="500" w:lineRule="exact"/>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致：</w:t>
      </w:r>
      <w:r>
        <w:rPr>
          <w:rFonts w:hint="eastAsia" w:ascii="宋体" w:hAnsi="宋体" w:eastAsia="宋体" w:cs="宋体"/>
          <w:color w:val="auto"/>
          <w:szCs w:val="28"/>
          <w:highlight w:val="none"/>
          <w:u w:val="single"/>
          <w:lang w:eastAsia="zh-CN"/>
        </w:rPr>
        <w:t xml:space="preserve">                    </w:t>
      </w:r>
      <w:r>
        <w:rPr>
          <w:rFonts w:hint="eastAsia" w:ascii="宋体" w:hAnsi="宋体" w:eastAsia="宋体" w:cs="宋体"/>
          <w:color w:val="auto"/>
          <w:szCs w:val="28"/>
          <w:highlight w:val="none"/>
          <w:lang w:eastAsia="zh-CN"/>
        </w:rPr>
        <w:t>（比选代理机构名称）：</w:t>
      </w:r>
    </w:p>
    <w:p w14:paraId="386620CD">
      <w:pPr>
        <w:snapToGrid w:val="0"/>
        <w:spacing w:before="120" w:beforeLines="50" w:line="500" w:lineRule="exact"/>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u w:val="single"/>
          <w:lang w:eastAsia="zh-CN"/>
        </w:rPr>
        <w:t xml:space="preserve">                        </w:t>
      </w:r>
      <w:r>
        <w:rPr>
          <w:rFonts w:hint="eastAsia" w:ascii="宋体" w:hAnsi="宋体" w:eastAsia="宋体" w:cs="宋体"/>
          <w:color w:val="auto"/>
          <w:szCs w:val="28"/>
          <w:highlight w:val="none"/>
          <w:lang w:eastAsia="zh-CN"/>
        </w:rPr>
        <w:t>（供应商名称）系中华人民共和国合法企业，注册地址：</w:t>
      </w:r>
      <w:r>
        <w:rPr>
          <w:rFonts w:hint="eastAsia" w:ascii="宋体" w:hAnsi="宋体" w:eastAsia="宋体" w:cs="宋体"/>
          <w:color w:val="auto"/>
          <w:szCs w:val="28"/>
          <w:highlight w:val="none"/>
          <w:u w:val="single"/>
          <w:lang w:eastAsia="zh-CN"/>
        </w:rPr>
        <w:t xml:space="preserve">                               </w:t>
      </w:r>
      <w:r>
        <w:rPr>
          <w:rFonts w:hint="eastAsia" w:ascii="宋体" w:hAnsi="宋体" w:eastAsia="宋体" w:cs="宋体"/>
          <w:color w:val="auto"/>
          <w:szCs w:val="28"/>
          <w:highlight w:val="none"/>
          <w:lang w:eastAsia="zh-CN"/>
        </w:rPr>
        <w:t>。我方就参加本次竞标有关事项郑重声明如下：</w:t>
      </w:r>
    </w:p>
    <w:p w14:paraId="103ECCED">
      <w:pPr>
        <w:tabs>
          <w:tab w:val="left" w:pos="6300"/>
        </w:tabs>
        <w:snapToGrid w:val="0"/>
        <w:spacing w:line="500" w:lineRule="exact"/>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一、我方完全理解并接受该项目竞争性比选文件所有要求。</w:t>
      </w:r>
    </w:p>
    <w:p w14:paraId="7C804059">
      <w:pPr>
        <w:tabs>
          <w:tab w:val="left" w:pos="6300"/>
        </w:tabs>
        <w:snapToGrid w:val="0"/>
        <w:spacing w:line="500" w:lineRule="exact"/>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二、我方提交的所有响应文件、资料都是准确和真实的，如有虚假或隐瞒，我方愿意承担一切法律责任。</w:t>
      </w:r>
    </w:p>
    <w:p w14:paraId="1FD552CF">
      <w:pPr>
        <w:tabs>
          <w:tab w:val="left" w:pos="6300"/>
        </w:tabs>
        <w:snapToGrid w:val="0"/>
        <w:spacing w:line="500" w:lineRule="exact"/>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三、我方承诺按照竞争性比选文件要求，提供比选项目的技术服务。</w:t>
      </w:r>
    </w:p>
    <w:p w14:paraId="0BE0091F">
      <w:pPr>
        <w:tabs>
          <w:tab w:val="left" w:pos="6300"/>
        </w:tabs>
        <w:snapToGrid w:val="0"/>
        <w:spacing w:line="500" w:lineRule="exact"/>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四、我方按竞争性比选文件要求提交的响应文件为：响应文件正本1份，副本</w:t>
      </w:r>
      <w:r>
        <w:rPr>
          <w:rFonts w:hint="eastAsia" w:ascii="宋体" w:hAnsi="宋体" w:eastAsia="宋体" w:cs="宋体"/>
          <w:color w:val="auto"/>
          <w:szCs w:val="28"/>
          <w:highlight w:val="none"/>
          <w:u w:val="single"/>
          <w:lang w:eastAsia="zh-CN"/>
        </w:rPr>
        <w:t xml:space="preserve">   </w:t>
      </w:r>
      <w:r>
        <w:rPr>
          <w:rFonts w:hint="eastAsia" w:ascii="宋体" w:hAnsi="宋体" w:eastAsia="宋体" w:cs="宋体"/>
          <w:color w:val="auto"/>
          <w:szCs w:val="28"/>
          <w:highlight w:val="none"/>
          <w:lang w:eastAsia="zh-CN"/>
        </w:rPr>
        <w:t>份，电子文档</w:t>
      </w:r>
      <w:r>
        <w:rPr>
          <w:rFonts w:hint="eastAsia" w:ascii="宋体" w:hAnsi="宋体" w:eastAsia="宋体" w:cs="宋体"/>
          <w:color w:val="auto"/>
          <w:szCs w:val="28"/>
          <w:highlight w:val="none"/>
          <w:u w:val="single"/>
          <w:lang w:eastAsia="zh-CN"/>
        </w:rPr>
        <w:t xml:space="preserve">    </w:t>
      </w:r>
      <w:r>
        <w:rPr>
          <w:rFonts w:hint="eastAsia" w:ascii="宋体" w:hAnsi="宋体" w:eastAsia="宋体" w:cs="宋体"/>
          <w:color w:val="auto"/>
          <w:szCs w:val="28"/>
          <w:highlight w:val="none"/>
          <w:lang w:eastAsia="zh-CN"/>
        </w:rPr>
        <w:t>份。</w:t>
      </w:r>
    </w:p>
    <w:p w14:paraId="39F4AA4B">
      <w:pPr>
        <w:tabs>
          <w:tab w:val="left" w:pos="6300"/>
        </w:tabs>
        <w:snapToGrid w:val="0"/>
        <w:spacing w:line="500" w:lineRule="exact"/>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五、我方承诺：本次竞标的竞标有效期为90天。</w:t>
      </w:r>
    </w:p>
    <w:p w14:paraId="674519DD">
      <w:pPr>
        <w:tabs>
          <w:tab w:val="left" w:pos="6300"/>
        </w:tabs>
        <w:snapToGrid w:val="0"/>
        <w:spacing w:line="500" w:lineRule="exact"/>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六、我方竞标报价为闭口价。即在竞标有效期和合同有效期内，该报价固定不变。</w:t>
      </w:r>
    </w:p>
    <w:p w14:paraId="34F8213B">
      <w:pPr>
        <w:tabs>
          <w:tab w:val="left" w:pos="6300"/>
        </w:tabs>
        <w:snapToGrid w:val="0"/>
        <w:spacing w:line="500" w:lineRule="exact"/>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七、如果我方成交，我方将履行竞争性比选文件中规定的各项要求以及我方响应文件的各项承诺，按《</w:t>
      </w:r>
      <w:r>
        <w:rPr>
          <w:rFonts w:hint="eastAsia" w:ascii="宋体" w:hAnsi="宋体" w:cs="宋体"/>
          <w:color w:val="auto"/>
          <w:szCs w:val="28"/>
          <w:highlight w:val="none"/>
          <w:lang w:val="en-US" w:eastAsia="zh-CN"/>
        </w:rPr>
        <w:t>中华人民共和国</w:t>
      </w:r>
      <w:r>
        <w:rPr>
          <w:rFonts w:hint="eastAsia" w:ascii="宋体" w:hAnsi="宋体" w:eastAsia="宋体" w:cs="宋体"/>
          <w:color w:val="auto"/>
          <w:szCs w:val="28"/>
          <w:highlight w:val="none"/>
          <w:lang w:eastAsia="zh-CN"/>
        </w:rPr>
        <w:t>招标投标法》、《</w:t>
      </w:r>
      <w:r>
        <w:rPr>
          <w:rFonts w:hint="eastAsia" w:ascii="宋体" w:hAnsi="宋体" w:cs="宋体"/>
          <w:color w:val="auto"/>
          <w:szCs w:val="28"/>
          <w:highlight w:val="none"/>
          <w:lang w:val="en-US" w:eastAsia="zh-CN"/>
        </w:rPr>
        <w:t>中华人民共和国</w:t>
      </w:r>
      <w:r>
        <w:rPr>
          <w:rFonts w:hint="eastAsia" w:ascii="宋体" w:hAnsi="宋体" w:eastAsia="宋体" w:cs="宋体"/>
          <w:color w:val="auto"/>
          <w:szCs w:val="28"/>
          <w:highlight w:val="none"/>
          <w:lang w:eastAsia="zh-CN"/>
        </w:rPr>
        <w:t>民法典》及合同约定条款承担我方责任。</w:t>
      </w:r>
    </w:p>
    <w:p w14:paraId="07EF1279">
      <w:pPr>
        <w:tabs>
          <w:tab w:val="left" w:pos="6300"/>
        </w:tabs>
        <w:snapToGrid w:val="0"/>
        <w:spacing w:line="500" w:lineRule="exact"/>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八、我方理解，最低报价不是成交的唯一条件。</w:t>
      </w:r>
    </w:p>
    <w:p w14:paraId="33654473">
      <w:pPr>
        <w:tabs>
          <w:tab w:val="left" w:pos="6300"/>
        </w:tabs>
        <w:snapToGrid w:val="0"/>
        <w:spacing w:line="500" w:lineRule="exact"/>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九、我方同意按有关规定及竞争性比选文件要求，缴纳足额竞标保证金。</w:t>
      </w:r>
    </w:p>
    <w:p w14:paraId="554DFA28">
      <w:pPr>
        <w:tabs>
          <w:tab w:val="left" w:pos="6300"/>
        </w:tabs>
        <w:snapToGrid w:val="0"/>
        <w:spacing w:line="500" w:lineRule="exact"/>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十、若我方成交，愿意按有关规定及竞争性比选文件要求缴纳比选代理服务费。</w:t>
      </w:r>
    </w:p>
    <w:p w14:paraId="6F407C09">
      <w:pPr>
        <w:tabs>
          <w:tab w:val="left" w:pos="6300"/>
        </w:tabs>
        <w:snapToGrid w:val="0"/>
        <w:spacing w:line="500" w:lineRule="exact"/>
        <w:ind w:firstLine="570"/>
        <w:rPr>
          <w:rFonts w:hint="eastAsia" w:ascii="宋体" w:hAnsi="宋体" w:eastAsia="宋体" w:cs="宋体"/>
          <w:color w:val="auto"/>
          <w:szCs w:val="28"/>
          <w:highlight w:val="none"/>
          <w:lang w:eastAsia="zh-CN"/>
        </w:rPr>
      </w:pPr>
    </w:p>
    <w:p w14:paraId="51C8E064">
      <w:pPr>
        <w:tabs>
          <w:tab w:val="left" w:pos="6300"/>
        </w:tabs>
        <w:snapToGrid w:val="0"/>
        <w:spacing w:line="500" w:lineRule="exact"/>
        <w:ind w:firstLine="5460" w:firstLineChars="2275"/>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（供应商公章）</w:t>
      </w:r>
    </w:p>
    <w:p w14:paraId="54F35EC8">
      <w:pPr>
        <w:tabs>
          <w:tab w:val="left" w:pos="6300"/>
        </w:tabs>
        <w:snapToGrid w:val="0"/>
        <w:spacing w:line="500" w:lineRule="exact"/>
        <w:ind w:firstLine="5760" w:firstLineChars="24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年    月   日</w:t>
      </w:r>
    </w:p>
    <w:p w14:paraId="51242DC5">
      <w:pPr>
        <w:tabs>
          <w:tab w:val="left" w:pos="6300"/>
        </w:tabs>
        <w:snapToGrid w:val="0"/>
        <w:spacing w:line="500" w:lineRule="exact"/>
        <w:ind w:firstLine="5760" w:firstLineChars="2400"/>
        <w:rPr>
          <w:rFonts w:hint="eastAsia" w:ascii="宋体" w:hAnsi="宋体" w:eastAsia="宋体" w:cs="宋体"/>
          <w:color w:val="auto"/>
          <w:szCs w:val="28"/>
          <w:highlight w:val="none"/>
          <w:lang w:eastAsia="zh-CN"/>
        </w:rPr>
      </w:pPr>
    </w:p>
    <w:p w14:paraId="07D99B54">
      <w:pPr>
        <w:tabs>
          <w:tab w:val="left" w:pos="6300"/>
        </w:tabs>
        <w:snapToGrid w:val="0"/>
        <w:spacing w:line="500" w:lineRule="exact"/>
        <w:ind w:firstLine="480" w:firstLineChars="200"/>
        <w:outlineLvl w:val="9"/>
        <w:rPr>
          <w:rFonts w:hint="eastAsia" w:ascii="宋体" w:hAnsi="宋体" w:eastAsia="宋体" w:cs="宋体"/>
          <w:color w:val="auto"/>
          <w:highlight w:val="none"/>
          <w:lang w:eastAsia="zh-CN"/>
        </w:rPr>
      </w:pPr>
      <w:r>
        <w:rPr>
          <w:rFonts w:hint="eastAsia" w:ascii="宋体" w:hAnsi="宋体" w:eastAsia="宋体" w:cs="宋体"/>
          <w:color w:val="auto"/>
          <w:szCs w:val="44"/>
          <w:highlight w:val="none"/>
          <w:lang w:eastAsia="zh-CN"/>
        </w:rPr>
        <w:br w:type="page"/>
      </w:r>
      <w:bookmarkStart w:id="178" w:name="_Toc22072"/>
      <w:r>
        <w:rPr>
          <w:rFonts w:hint="eastAsia" w:ascii="宋体" w:hAnsi="宋体" w:eastAsia="宋体" w:cs="宋体"/>
          <w:color w:val="auto"/>
          <w:highlight w:val="none"/>
          <w:lang w:eastAsia="zh-CN"/>
        </w:rPr>
        <w:t>（二）商务条款差异表</w:t>
      </w:r>
      <w:bookmarkEnd w:id="178"/>
    </w:p>
    <w:p w14:paraId="0811CFEB">
      <w:pPr>
        <w:pStyle w:val="10"/>
        <w:tabs>
          <w:tab w:val="left" w:pos="6300"/>
        </w:tabs>
        <w:snapToGrid w:val="0"/>
        <w:spacing w:line="500" w:lineRule="exact"/>
        <w:ind w:firstLine="480" w:firstLineChars="200"/>
        <w:outlineLvl w:val="9"/>
        <w:rPr>
          <w:rFonts w:hint="eastAsia" w:ascii="宋体" w:hAnsi="宋体" w:eastAsia="宋体" w:cs="宋体"/>
          <w:color w:val="auto"/>
          <w:sz w:val="24"/>
          <w:highlight w:val="none"/>
        </w:rPr>
      </w:pPr>
      <w:bookmarkStart w:id="179" w:name="_Toc8320"/>
      <w:r>
        <w:rPr>
          <w:rFonts w:hint="eastAsia" w:ascii="宋体" w:hAnsi="宋体" w:eastAsia="宋体" w:cs="宋体"/>
          <w:color w:val="auto"/>
          <w:sz w:val="24"/>
          <w:highlight w:val="none"/>
          <w:lang w:eastAsia="zh-CN"/>
        </w:rPr>
        <w:t>比选</w:t>
      </w:r>
      <w:r>
        <w:rPr>
          <w:rFonts w:hint="eastAsia" w:ascii="宋体" w:hAnsi="宋体" w:eastAsia="宋体" w:cs="宋体"/>
          <w:color w:val="auto"/>
          <w:sz w:val="24"/>
          <w:highlight w:val="none"/>
        </w:rPr>
        <w:t>项目名称：</w:t>
      </w:r>
      <w:bookmarkEnd w:id="179"/>
    </w:p>
    <w:tbl>
      <w:tblPr>
        <w:tblStyle w:val="20"/>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2969"/>
        <w:gridCol w:w="3081"/>
        <w:gridCol w:w="2308"/>
      </w:tblGrid>
      <w:tr w14:paraId="046FB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0" w:type="dxa"/>
            <w:vAlign w:val="center"/>
          </w:tcPr>
          <w:p w14:paraId="3AA95F40">
            <w:pPr>
              <w:tabs>
                <w:tab w:val="left" w:pos="6300"/>
              </w:tabs>
              <w:snapToGrid w:val="0"/>
              <w:spacing w:line="500" w:lineRule="exact"/>
              <w:jc w:val="center"/>
              <w:outlineLvl w:val="9"/>
              <w:rPr>
                <w:rFonts w:hint="eastAsia" w:ascii="宋体" w:hAnsi="宋体" w:eastAsia="宋体" w:cs="宋体"/>
                <w:color w:val="auto"/>
                <w:sz w:val="21"/>
                <w:szCs w:val="21"/>
                <w:highlight w:val="none"/>
              </w:rPr>
            </w:pPr>
            <w:bookmarkStart w:id="180" w:name="_Toc11581"/>
            <w:r>
              <w:rPr>
                <w:rFonts w:hint="eastAsia" w:ascii="宋体" w:hAnsi="宋体" w:eastAsia="宋体" w:cs="宋体"/>
                <w:color w:val="auto"/>
                <w:sz w:val="21"/>
                <w:szCs w:val="21"/>
                <w:highlight w:val="none"/>
              </w:rPr>
              <w:t>序号</w:t>
            </w:r>
            <w:bookmarkEnd w:id="180"/>
          </w:p>
        </w:tc>
        <w:tc>
          <w:tcPr>
            <w:tcW w:w="2969" w:type="dxa"/>
            <w:vAlign w:val="center"/>
          </w:tcPr>
          <w:p w14:paraId="3DD53728">
            <w:pPr>
              <w:tabs>
                <w:tab w:val="left" w:pos="6300"/>
              </w:tabs>
              <w:snapToGrid w:val="0"/>
              <w:spacing w:line="500" w:lineRule="exact"/>
              <w:jc w:val="center"/>
              <w:outlineLvl w:val="9"/>
              <w:rPr>
                <w:rFonts w:hint="eastAsia" w:ascii="宋体" w:hAnsi="宋体" w:eastAsia="宋体" w:cs="宋体"/>
                <w:color w:val="auto"/>
                <w:sz w:val="21"/>
                <w:szCs w:val="21"/>
                <w:highlight w:val="none"/>
              </w:rPr>
            </w:pPr>
            <w:bookmarkStart w:id="181" w:name="_Toc2494"/>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商务要求</w:t>
            </w:r>
            <w:bookmarkEnd w:id="181"/>
          </w:p>
        </w:tc>
        <w:tc>
          <w:tcPr>
            <w:tcW w:w="3081" w:type="dxa"/>
            <w:vAlign w:val="center"/>
          </w:tcPr>
          <w:p w14:paraId="11E3AE6D">
            <w:pPr>
              <w:tabs>
                <w:tab w:val="left" w:pos="6300"/>
              </w:tabs>
              <w:snapToGrid w:val="0"/>
              <w:spacing w:line="500" w:lineRule="exact"/>
              <w:jc w:val="center"/>
              <w:outlineLvl w:val="9"/>
              <w:rPr>
                <w:rFonts w:hint="eastAsia" w:ascii="宋体" w:hAnsi="宋体" w:eastAsia="宋体" w:cs="宋体"/>
                <w:color w:val="auto"/>
                <w:sz w:val="21"/>
                <w:szCs w:val="21"/>
                <w:highlight w:val="none"/>
              </w:rPr>
            </w:pPr>
            <w:bookmarkStart w:id="182" w:name="_Toc23490"/>
            <w:r>
              <w:rPr>
                <w:rFonts w:hint="eastAsia" w:ascii="宋体" w:hAnsi="宋体" w:eastAsia="宋体" w:cs="宋体"/>
                <w:color w:val="auto"/>
                <w:sz w:val="21"/>
                <w:szCs w:val="21"/>
                <w:highlight w:val="none"/>
                <w:lang w:eastAsia="zh-CN"/>
              </w:rPr>
              <w:t>竞标</w:t>
            </w:r>
            <w:r>
              <w:rPr>
                <w:rFonts w:hint="eastAsia" w:ascii="宋体" w:hAnsi="宋体" w:eastAsia="宋体" w:cs="宋体"/>
                <w:color w:val="auto"/>
                <w:sz w:val="21"/>
                <w:szCs w:val="21"/>
                <w:highlight w:val="none"/>
              </w:rPr>
              <w:t>商务应答</w:t>
            </w:r>
            <w:bookmarkEnd w:id="182"/>
          </w:p>
        </w:tc>
        <w:tc>
          <w:tcPr>
            <w:tcW w:w="2308" w:type="dxa"/>
            <w:vAlign w:val="center"/>
          </w:tcPr>
          <w:p w14:paraId="3440BDE4">
            <w:pPr>
              <w:tabs>
                <w:tab w:val="left" w:pos="6300"/>
              </w:tabs>
              <w:snapToGrid w:val="0"/>
              <w:spacing w:line="500" w:lineRule="exact"/>
              <w:jc w:val="center"/>
              <w:outlineLvl w:val="9"/>
              <w:rPr>
                <w:rFonts w:hint="eastAsia" w:ascii="宋体" w:hAnsi="宋体" w:eastAsia="宋体" w:cs="宋体"/>
                <w:color w:val="auto"/>
                <w:sz w:val="21"/>
                <w:szCs w:val="21"/>
                <w:highlight w:val="none"/>
              </w:rPr>
            </w:pPr>
            <w:bookmarkStart w:id="183" w:name="_Toc8206"/>
            <w:r>
              <w:rPr>
                <w:rFonts w:hint="eastAsia" w:ascii="宋体" w:hAnsi="宋体" w:eastAsia="宋体" w:cs="宋体"/>
                <w:color w:val="auto"/>
                <w:sz w:val="21"/>
                <w:szCs w:val="21"/>
                <w:highlight w:val="none"/>
              </w:rPr>
              <w:t>差异说明</w:t>
            </w:r>
            <w:bookmarkEnd w:id="183"/>
          </w:p>
        </w:tc>
      </w:tr>
      <w:tr w14:paraId="1F75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4CFC189D">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39E9D366">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2B9AFBAF">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1378BDAF">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44EC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40E7F6DD">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58029C66">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751C3AF2">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1E7D91F0">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0179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536A746C">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3EAE6DCD">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476CA767">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2AA23CB7">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3887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0FF929A1">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4C78F7D6">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1DD22382">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3C98ABB7">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2ACD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7CA82CE8">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3C2B8463">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4504754C">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57C511BF">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3691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7455352B">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16D84D8E">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1E6EB7AD">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7ED266F0">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2AF0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5C0DCBA8">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0AA12FF6">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1257EC9E">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5F9AF396">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0295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4A152226">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2B81E85C">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0AE7E5FA">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0AEA86DA">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3134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41ACA352">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1219FDED">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61DFA89C">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42395276">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0E09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3ADB81F8">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76784F9A">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612A1017">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0EB31528">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2C6A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03148A71">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2B8A433E">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48E87406">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5AE7D40C">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r w14:paraId="4C75E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0" w:type="dxa"/>
            <w:vAlign w:val="center"/>
          </w:tcPr>
          <w:p w14:paraId="2CE1C81D">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969" w:type="dxa"/>
            <w:vAlign w:val="center"/>
          </w:tcPr>
          <w:p w14:paraId="5D7458E2">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3081" w:type="dxa"/>
            <w:vAlign w:val="center"/>
          </w:tcPr>
          <w:p w14:paraId="0A236C38">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c>
          <w:tcPr>
            <w:tcW w:w="2308" w:type="dxa"/>
            <w:vAlign w:val="center"/>
          </w:tcPr>
          <w:p w14:paraId="3673598B">
            <w:pPr>
              <w:tabs>
                <w:tab w:val="left" w:pos="6300"/>
              </w:tabs>
              <w:snapToGrid w:val="0"/>
              <w:spacing w:line="500" w:lineRule="exact"/>
              <w:jc w:val="center"/>
              <w:outlineLvl w:val="9"/>
              <w:rPr>
                <w:rFonts w:hint="eastAsia" w:ascii="宋体" w:hAnsi="宋体" w:eastAsia="宋体" w:cs="宋体"/>
                <w:color w:val="auto"/>
                <w:sz w:val="21"/>
                <w:szCs w:val="21"/>
                <w:highlight w:val="none"/>
              </w:rPr>
            </w:pPr>
          </w:p>
        </w:tc>
      </w:tr>
    </w:tbl>
    <w:p w14:paraId="1D8CEF79">
      <w:pPr>
        <w:spacing w:line="500" w:lineRule="exact"/>
        <w:ind w:firstLine="600" w:firstLineChars="250"/>
        <w:outlineLvl w:val="9"/>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供应商：                            法定代表人或法定代表人授权代表：</w:t>
      </w:r>
    </w:p>
    <w:p w14:paraId="42F406A9">
      <w:pPr>
        <w:spacing w:line="500" w:lineRule="exact"/>
        <w:outlineLvl w:val="9"/>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 xml:space="preserve">    （供应商公章）                               （签字或盖章）</w:t>
      </w:r>
    </w:p>
    <w:p w14:paraId="59FBB637">
      <w:pPr>
        <w:tabs>
          <w:tab w:val="left" w:pos="6300"/>
        </w:tabs>
        <w:snapToGrid w:val="0"/>
        <w:spacing w:line="500" w:lineRule="exact"/>
        <w:ind w:firstLine="570"/>
        <w:outlineLvl w:val="9"/>
        <w:rPr>
          <w:rFonts w:hint="eastAsia" w:ascii="宋体" w:hAnsi="宋体" w:eastAsia="宋体" w:cs="宋体"/>
          <w:color w:val="auto"/>
          <w:highlight w:val="none"/>
          <w:lang w:eastAsia="zh-CN"/>
        </w:rPr>
      </w:pPr>
      <w:r>
        <w:rPr>
          <w:rFonts w:hint="eastAsia" w:ascii="宋体" w:hAnsi="宋体" w:eastAsia="宋体" w:cs="宋体"/>
          <w:color w:val="auto"/>
          <w:szCs w:val="28"/>
          <w:highlight w:val="none"/>
          <w:lang w:eastAsia="zh-CN"/>
        </w:rPr>
        <w:t xml:space="preserve">                                            年     月     日</w:t>
      </w:r>
    </w:p>
    <w:p w14:paraId="546FCCC0">
      <w:pPr>
        <w:tabs>
          <w:tab w:val="left" w:pos="6300"/>
        </w:tabs>
        <w:snapToGrid w:val="0"/>
        <w:spacing w:line="500" w:lineRule="exact"/>
        <w:ind w:firstLine="57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注：</w:t>
      </w:r>
    </w:p>
    <w:p w14:paraId="0B3BEE53">
      <w:pPr>
        <w:tabs>
          <w:tab w:val="left" w:pos="6300"/>
        </w:tabs>
        <w:snapToGrid w:val="0"/>
        <w:spacing w:line="500" w:lineRule="exact"/>
        <w:ind w:firstLine="57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1.本表即为对本项目“第三篇 项目商务要求”中所列商务条款进行</w:t>
      </w:r>
      <w:r>
        <w:rPr>
          <w:rFonts w:hint="eastAsia" w:ascii="宋体" w:hAnsi="宋体" w:cs="宋体"/>
          <w:color w:val="auto"/>
          <w:highlight w:val="none"/>
          <w:lang w:val="en-US" w:eastAsia="zh-CN"/>
        </w:rPr>
        <w:t>逐一</w:t>
      </w:r>
      <w:r>
        <w:rPr>
          <w:rFonts w:hint="eastAsia" w:ascii="宋体" w:hAnsi="宋体" w:eastAsia="宋体" w:cs="宋体"/>
          <w:color w:val="auto"/>
          <w:highlight w:val="none"/>
          <w:lang w:eastAsia="zh-CN"/>
        </w:rPr>
        <w:t>响应；</w:t>
      </w:r>
    </w:p>
    <w:p w14:paraId="598302A9">
      <w:pPr>
        <w:tabs>
          <w:tab w:val="left" w:pos="6300"/>
        </w:tabs>
        <w:snapToGrid w:val="0"/>
        <w:spacing w:line="500" w:lineRule="exact"/>
        <w:ind w:firstLine="57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2.该表必须按照竞争性比选文件要求逐条如实填写，根据竞标情况在“差异说明”项填写正偏离或负偏离及原因，完全符合的填写“无差异”。</w:t>
      </w:r>
    </w:p>
    <w:p w14:paraId="50D850F4">
      <w:pPr>
        <w:tabs>
          <w:tab w:val="left" w:pos="6300"/>
        </w:tabs>
        <w:snapToGrid w:val="0"/>
        <w:spacing w:line="500" w:lineRule="exact"/>
        <w:ind w:firstLine="57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3.该表可扩展。</w:t>
      </w:r>
    </w:p>
    <w:p w14:paraId="613144CF">
      <w:pPr>
        <w:pStyle w:val="7"/>
        <w:spacing w:line="360" w:lineRule="auto"/>
        <w:ind w:firstLine="360" w:firstLineChars="150"/>
        <w:outlineLvl w:val="9"/>
        <w:rPr>
          <w:rFonts w:hint="eastAsia" w:ascii="宋体" w:hAnsi="宋体" w:eastAsia="宋体" w:cs="宋体"/>
          <w:color w:val="auto"/>
          <w:highlight w:val="none"/>
          <w:lang w:eastAsia="zh-CN"/>
        </w:rPr>
      </w:pPr>
      <w:r>
        <w:rPr>
          <w:rFonts w:hint="eastAsia" w:ascii="宋体" w:hAnsi="宋体" w:eastAsia="宋体" w:cs="宋体"/>
          <w:color w:val="auto"/>
          <w:szCs w:val="28"/>
          <w:highlight w:val="none"/>
          <w:lang w:eastAsia="zh-CN"/>
        </w:rPr>
        <w:br w:type="page"/>
      </w:r>
      <w:bookmarkStart w:id="184" w:name="_Toc492721041"/>
      <w:bookmarkStart w:id="185" w:name="_Toc429584888"/>
      <w:r>
        <w:rPr>
          <w:rFonts w:hint="eastAsia" w:ascii="宋体" w:hAnsi="宋体" w:eastAsia="宋体" w:cs="宋体"/>
          <w:color w:val="auto"/>
          <w:highlight w:val="none"/>
          <w:lang w:eastAsia="zh-CN"/>
        </w:rPr>
        <w:t>（三）商务部分得分证明材料（如有）</w:t>
      </w:r>
    </w:p>
    <w:p w14:paraId="607050C0">
      <w:pPr>
        <w:tabs>
          <w:tab w:val="left" w:pos="6300"/>
        </w:tabs>
        <w:snapToGrid w:val="0"/>
        <w:spacing w:line="500" w:lineRule="exact"/>
        <w:ind w:firstLine="482" w:firstLineChars="200"/>
        <w:outlineLvl w:val="1"/>
        <w:rPr>
          <w:rFonts w:hint="eastAsia" w:ascii="宋体" w:hAnsi="宋体" w:eastAsia="宋体" w:cs="宋体"/>
          <w:b/>
          <w:color w:val="auto"/>
          <w:sz w:val="21"/>
          <w:szCs w:val="28"/>
          <w:highlight w:val="none"/>
          <w:lang w:eastAsia="zh-CN"/>
        </w:rPr>
      </w:pPr>
      <w:r>
        <w:rPr>
          <w:rFonts w:hint="eastAsia" w:ascii="宋体" w:hAnsi="宋体" w:eastAsia="宋体" w:cs="宋体"/>
          <w:b/>
          <w:color w:val="auto"/>
          <w:szCs w:val="28"/>
          <w:highlight w:val="none"/>
          <w:lang w:eastAsia="zh-CN"/>
        </w:rPr>
        <w:br w:type="page"/>
      </w:r>
      <w:bookmarkEnd w:id="184"/>
      <w:bookmarkEnd w:id="185"/>
      <w:bookmarkStart w:id="186" w:name="_Toc29748"/>
      <w:bookmarkStart w:id="187" w:name="_Toc2208"/>
      <w:bookmarkStart w:id="188" w:name="_Toc13514"/>
      <w:bookmarkStart w:id="189" w:name="_Toc17440"/>
      <w:bookmarkStart w:id="190" w:name="_Toc4432"/>
      <w:r>
        <w:rPr>
          <w:rStyle w:val="26"/>
          <w:rFonts w:hint="eastAsia" w:ascii="宋体" w:hAnsi="宋体" w:eastAsia="宋体" w:cs="宋体"/>
          <w:b/>
          <w:bCs/>
          <w:color w:val="auto"/>
          <w:szCs w:val="22"/>
          <w:highlight w:val="none"/>
        </w:rPr>
        <w:t>五、其他</w:t>
      </w:r>
      <w:bookmarkEnd w:id="186"/>
      <w:bookmarkEnd w:id="187"/>
      <w:bookmarkEnd w:id="188"/>
      <w:bookmarkEnd w:id="189"/>
      <w:bookmarkEnd w:id="190"/>
    </w:p>
    <w:p w14:paraId="7C7ED7FC">
      <w:pPr>
        <w:spacing w:line="400" w:lineRule="exact"/>
        <w:ind w:firstLine="480" w:firstLineChars="200"/>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（一）竞标保证金缴纳情况证明文件</w:t>
      </w:r>
    </w:p>
    <w:p w14:paraId="52A40E0B">
      <w:pPr>
        <w:spacing w:line="400" w:lineRule="exact"/>
        <w:ind w:firstLine="480" w:firstLineChars="200"/>
        <w:rPr>
          <w:rFonts w:hint="eastAsia" w:ascii="宋体" w:hAnsi="宋体" w:eastAsia="宋体" w:cs="宋体"/>
          <w:color w:val="auto"/>
          <w:szCs w:val="28"/>
          <w:highlight w:val="none"/>
          <w:lang w:eastAsia="zh-CN"/>
        </w:rPr>
        <w:sectPr>
          <w:pgSz w:w="11900" w:h="16840"/>
          <w:pgMar w:top="1134" w:right="1474" w:bottom="1134" w:left="1304" w:header="964" w:footer="992" w:gutter="0"/>
          <w:cols w:space="720" w:num="1"/>
        </w:sectPr>
      </w:pPr>
    </w:p>
    <w:p w14:paraId="40D93358">
      <w:pPr>
        <w:keepNext w:val="0"/>
        <w:keepLines w:val="0"/>
        <w:pageBreakBefore w:val="0"/>
        <w:widowControl/>
        <w:kinsoku/>
        <w:wordWrap/>
        <w:overflowPunct/>
        <w:topLinePunct w:val="0"/>
        <w:autoSpaceDE/>
        <w:autoSpaceDN/>
        <w:bidi w:val="0"/>
        <w:adjustRightInd/>
        <w:snapToGrid w:val="0"/>
        <w:spacing w:before="120" w:beforeLines="50" w:line="400" w:lineRule="exact"/>
        <w:jc w:val="center"/>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val="en-US" w:eastAsia="zh-CN"/>
        </w:rPr>
        <w:t>（二）竞标</w:t>
      </w:r>
      <w:r>
        <w:rPr>
          <w:rFonts w:hint="eastAsia" w:ascii="宋体" w:hAnsi="宋体" w:eastAsia="宋体" w:cs="宋体"/>
          <w:color w:val="auto"/>
          <w:szCs w:val="28"/>
          <w:highlight w:val="none"/>
          <w:lang w:eastAsia="zh-CN"/>
        </w:rPr>
        <w:t>廉政承诺书</w:t>
      </w:r>
    </w:p>
    <w:p w14:paraId="70C94107">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val="en-US" w:eastAsia="zh-CN"/>
        </w:rPr>
        <w:t>根据国家廉政建设的</w:t>
      </w:r>
      <w:r>
        <w:rPr>
          <w:rFonts w:hint="eastAsia" w:ascii="宋体" w:hAnsi="宋体" w:eastAsia="宋体" w:cs="宋体"/>
          <w:color w:val="auto"/>
          <w:szCs w:val="28"/>
          <w:highlight w:val="none"/>
          <w:lang w:eastAsia="zh-CN"/>
        </w:rPr>
        <w:t>有关规定，为了做好采购过程中的党风廉政建设，保证</w:t>
      </w:r>
      <w:r>
        <w:rPr>
          <w:rFonts w:hint="eastAsia" w:ascii="宋体" w:hAnsi="宋体" w:cs="宋体"/>
          <w:color w:val="auto"/>
          <w:szCs w:val="28"/>
          <w:highlight w:val="none"/>
          <w:lang w:val="en-US" w:eastAsia="zh-CN"/>
        </w:rPr>
        <w:t>采购人</w:t>
      </w:r>
      <w:r>
        <w:rPr>
          <w:rFonts w:hint="eastAsia" w:ascii="宋体" w:hAnsi="宋体" w:eastAsia="宋体" w:cs="宋体"/>
          <w:color w:val="auto"/>
          <w:szCs w:val="28"/>
          <w:highlight w:val="none"/>
          <w:lang w:eastAsia="zh-CN"/>
        </w:rPr>
        <w:t>资金的安全和有效使用以及投资效益，我公司做如下廉政承诺：</w:t>
      </w:r>
    </w:p>
    <w:p w14:paraId="5BF10B04">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一、</w:t>
      </w:r>
      <w:r>
        <w:rPr>
          <w:rFonts w:hint="eastAsia" w:ascii="宋体" w:hAnsi="宋体" w:eastAsia="宋体" w:cs="宋体"/>
          <w:color w:val="auto"/>
          <w:szCs w:val="28"/>
          <w:highlight w:val="none"/>
          <w:lang w:val="en-US" w:eastAsia="zh-CN"/>
        </w:rPr>
        <w:t>供应商遵守党、国家、行业、</w:t>
      </w:r>
      <w:r>
        <w:rPr>
          <w:rFonts w:hint="eastAsia" w:ascii="宋体" w:hAnsi="宋体" w:cs="宋体"/>
          <w:color w:val="auto"/>
          <w:szCs w:val="28"/>
          <w:highlight w:val="none"/>
          <w:lang w:val="en-US" w:eastAsia="zh-CN"/>
        </w:rPr>
        <w:t>采购人</w:t>
      </w:r>
      <w:r>
        <w:rPr>
          <w:rFonts w:hint="eastAsia" w:ascii="宋体" w:hAnsi="宋体" w:eastAsia="宋体" w:cs="宋体"/>
          <w:color w:val="auto"/>
          <w:szCs w:val="28"/>
          <w:highlight w:val="none"/>
          <w:lang w:val="en-US" w:eastAsia="zh-CN"/>
        </w:rPr>
        <w:t>的廉政纪律要求，已对相关人员进行</w:t>
      </w:r>
      <w:r>
        <w:rPr>
          <w:rFonts w:hint="eastAsia" w:ascii="宋体" w:hAnsi="宋体" w:eastAsia="宋体" w:cs="宋体"/>
          <w:color w:val="auto"/>
          <w:szCs w:val="28"/>
          <w:highlight w:val="none"/>
          <w:lang w:eastAsia="zh-CN"/>
        </w:rPr>
        <w:t>法律法规</w:t>
      </w:r>
      <w:r>
        <w:rPr>
          <w:rFonts w:hint="eastAsia" w:ascii="宋体" w:hAnsi="宋体" w:eastAsia="宋体" w:cs="宋体"/>
          <w:color w:val="auto"/>
          <w:szCs w:val="28"/>
          <w:highlight w:val="none"/>
          <w:lang w:val="en-US" w:eastAsia="zh-CN"/>
        </w:rPr>
        <w:t>培训</w:t>
      </w:r>
      <w:r>
        <w:rPr>
          <w:rFonts w:hint="eastAsia" w:ascii="宋体" w:hAnsi="宋体" w:eastAsia="宋体" w:cs="宋体"/>
          <w:color w:val="auto"/>
          <w:szCs w:val="28"/>
          <w:highlight w:val="none"/>
          <w:lang w:eastAsia="zh-CN"/>
        </w:rPr>
        <w:t>。</w:t>
      </w:r>
    </w:p>
    <w:p w14:paraId="1D510931">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二、</w:t>
      </w:r>
      <w:r>
        <w:rPr>
          <w:rFonts w:hint="eastAsia" w:ascii="宋体" w:hAnsi="宋体" w:eastAsia="宋体" w:cs="宋体"/>
          <w:color w:val="auto"/>
          <w:szCs w:val="28"/>
          <w:highlight w:val="none"/>
          <w:lang w:val="en-US" w:eastAsia="zh-CN"/>
        </w:rPr>
        <w:t>竞标资料真实可靠，不虚假投标，不随意撤回、撤销投标，成交后</w:t>
      </w:r>
      <w:r>
        <w:rPr>
          <w:rFonts w:hint="eastAsia" w:ascii="宋体" w:hAnsi="宋体" w:cs="宋体"/>
          <w:color w:val="auto"/>
          <w:szCs w:val="28"/>
          <w:highlight w:val="none"/>
          <w:lang w:val="en-US" w:eastAsia="zh-CN"/>
        </w:rPr>
        <w:t>20</w:t>
      </w:r>
      <w:r>
        <w:rPr>
          <w:rFonts w:hint="eastAsia" w:ascii="宋体" w:hAnsi="宋体" w:eastAsia="宋体" w:cs="宋体"/>
          <w:color w:val="auto"/>
          <w:szCs w:val="28"/>
          <w:highlight w:val="none"/>
          <w:lang w:val="en-US" w:eastAsia="zh-CN"/>
        </w:rPr>
        <w:t>天内签署合同。</w:t>
      </w:r>
    </w:p>
    <w:p w14:paraId="7BA442E7">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三、坚持公开、公正、诚信、透明的原则</w:t>
      </w:r>
      <w:r>
        <w:rPr>
          <w:rFonts w:hint="eastAsia" w:ascii="宋体" w:hAnsi="宋体" w:eastAsia="宋体" w:cs="宋体"/>
          <w:color w:val="auto"/>
          <w:szCs w:val="28"/>
          <w:highlight w:val="none"/>
          <w:lang w:val="en-US" w:eastAsia="zh-CN"/>
        </w:rPr>
        <w:t>投标</w:t>
      </w:r>
      <w:r>
        <w:rPr>
          <w:rFonts w:hint="eastAsia" w:ascii="宋体" w:hAnsi="宋体" w:eastAsia="宋体" w:cs="宋体"/>
          <w:color w:val="auto"/>
          <w:szCs w:val="28"/>
          <w:highlight w:val="none"/>
          <w:lang w:eastAsia="zh-CN"/>
        </w:rPr>
        <w:t>，不损害国家、</w:t>
      </w:r>
      <w:r>
        <w:rPr>
          <w:rFonts w:hint="eastAsia" w:ascii="宋体" w:hAnsi="宋体" w:cs="宋体"/>
          <w:color w:val="auto"/>
          <w:szCs w:val="28"/>
          <w:highlight w:val="none"/>
          <w:lang w:val="en-US" w:eastAsia="zh-CN"/>
        </w:rPr>
        <w:t>采购人</w:t>
      </w:r>
      <w:r>
        <w:rPr>
          <w:rFonts w:hint="eastAsia" w:ascii="宋体" w:hAnsi="宋体" w:eastAsia="宋体" w:cs="宋体"/>
          <w:color w:val="auto"/>
          <w:szCs w:val="28"/>
          <w:highlight w:val="none"/>
          <w:lang w:val="en-US" w:eastAsia="zh-CN"/>
        </w:rPr>
        <w:t>及第三方合法权益</w:t>
      </w:r>
      <w:r>
        <w:rPr>
          <w:rFonts w:hint="eastAsia" w:ascii="宋体" w:hAnsi="宋体" w:eastAsia="宋体" w:cs="宋体"/>
          <w:color w:val="auto"/>
          <w:szCs w:val="28"/>
          <w:highlight w:val="none"/>
          <w:lang w:eastAsia="zh-CN"/>
        </w:rPr>
        <w:t>。</w:t>
      </w:r>
    </w:p>
    <w:p w14:paraId="66FEC719">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四、建立健全</w:t>
      </w:r>
      <w:r>
        <w:rPr>
          <w:rFonts w:hint="eastAsia" w:ascii="宋体" w:hAnsi="宋体" w:eastAsia="宋体" w:cs="宋体"/>
          <w:color w:val="auto"/>
          <w:szCs w:val="28"/>
          <w:highlight w:val="none"/>
          <w:lang w:val="en-US" w:eastAsia="zh-CN"/>
        </w:rPr>
        <w:t>公司内部</w:t>
      </w:r>
      <w:r>
        <w:rPr>
          <w:rFonts w:hint="eastAsia" w:ascii="宋体" w:hAnsi="宋体" w:eastAsia="宋体" w:cs="宋体"/>
          <w:color w:val="auto"/>
          <w:szCs w:val="28"/>
          <w:highlight w:val="none"/>
          <w:lang w:eastAsia="zh-CN"/>
        </w:rPr>
        <w:t>廉政制度，开展廉政教育，公布举报电话，监督并认真查处违法违纪行为。</w:t>
      </w:r>
    </w:p>
    <w:p w14:paraId="2CFF420D">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五、在</w:t>
      </w:r>
      <w:r>
        <w:rPr>
          <w:rFonts w:hint="eastAsia" w:ascii="宋体" w:hAnsi="宋体" w:eastAsia="宋体" w:cs="宋体"/>
          <w:color w:val="auto"/>
          <w:szCs w:val="28"/>
          <w:highlight w:val="none"/>
          <w:lang w:val="en-US" w:eastAsia="zh-CN"/>
        </w:rPr>
        <w:t>采购</w:t>
      </w:r>
      <w:r>
        <w:rPr>
          <w:rFonts w:hint="eastAsia" w:ascii="宋体" w:hAnsi="宋体" w:eastAsia="宋体" w:cs="宋体"/>
          <w:color w:val="auto"/>
          <w:szCs w:val="28"/>
          <w:highlight w:val="none"/>
          <w:lang w:eastAsia="zh-CN"/>
        </w:rPr>
        <w:t>活动中如有违反廉政规定的行为，</w:t>
      </w:r>
      <w:r>
        <w:rPr>
          <w:rFonts w:hint="eastAsia" w:ascii="宋体" w:hAnsi="宋体" w:eastAsia="宋体" w:cs="宋体"/>
          <w:color w:val="auto"/>
          <w:szCs w:val="28"/>
          <w:highlight w:val="none"/>
          <w:lang w:val="en-US" w:eastAsia="zh-CN"/>
        </w:rPr>
        <w:t>及时公开并予以</w:t>
      </w:r>
      <w:r>
        <w:rPr>
          <w:rFonts w:hint="eastAsia" w:ascii="宋体" w:hAnsi="宋体" w:eastAsia="宋体" w:cs="宋体"/>
          <w:color w:val="auto"/>
          <w:szCs w:val="28"/>
          <w:highlight w:val="none"/>
          <w:lang w:eastAsia="zh-CN"/>
        </w:rPr>
        <w:t xml:space="preserve">纠正。 </w:t>
      </w:r>
    </w:p>
    <w:p w14:paraId="3CCFE96A">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六、如</w:t>
      </w:r>
      <w:r>
        <w:rPr>
          <w:rFonts w:hint="eastAsia" w:ascii="宋体" w:hAnsi="宋体" w:cs="宋体"/>
          <w:color w:val="auto"/>
          <w:szCs w:val="28"/>
          <w:highlight w:val="none"/>
          <w:lang w:val="en-US" w:eastAsia="zh-CN"/>
        </w:rPr>
        <w:t>采购人</w:t>
      </w:r>
      <w:r>
        <w:rPr>
          <w:rFonts w:hint="eastAsia" w:ascii="宋体" w:hAnsi="宋体" w:eastAsia="宋体" w:cs="宋体"/>
          <w:color w:val="auto"/>
          <w:szCs w:val="28"/>
          <w:highlight w:val="none"/>
          <w:lang w:val="en-US" w:eastAsia="zh-CN"/>
        </w:rPr>
        <w:t>工作人员有违反廉政纪律要求的</w:t>
      </w:r>
      <w:r>
        <w:rPr>
          <w:rFonts w:hint="eastAsia" w:ascii="宋体" w:hAnsi="宋体" w:eastAsia="宋体" w:cs="宋体"/>
          <w:color w:val="auto"/>
          <w:szCs w:val="28"/>
          <w:highlight w:val="none"/>
          <w:lang w:eastAsia="zh-CN"/>
        </w:rPr>
        <w:t>行为，</w:t>
      </w:r>
      <w:r>
        <w:rPr>
          <w:rFonts w:hint="eastAsia" w:ascii="宋体" w:hAnsi="宋体" w:eastAsia="宋体" w:cs="宋体"/>
          <w:color w:val="auto"/>
          <w:szCs w:val="28"/>
          <w:highlight w:val="none"/>
          <w:lang w:val="en-US" w:eastAsia="zh-CN"/>
        </w:rPr>
        <w:t>将主动向</w:t>
      </w:r>
      <w:r>
        <w:rPr>
          <w:rFonts w:hint="eastAsia" w:ascii="宋体" w:hAnsi="宋体" w:cs="宋体"/>
          <w:color w:val="auto"/>
          <w:szCs w:val="28"/>
          <w:highlight w:val="none"/>
          <w:lang w:val="en-US" w:eastAsia="zh-CN"/>
        </w:rPr>
        <w:t>采购人</w:t>
      </w:r>
      <w:r>
        <w:rPr>
          <w:rFonts w:hint="eastAsia" w:ascii="宋体" w:hAnsi="宋体" w:eastAsia="宋体" w:cs="宋体"/>
          <w:color w:val="auto"/>
          <w:szCs w:val="28"/>
          <w:highlight w:val="none"/>
          <w:lang w:val="en-US" w:eastAsia="zh-CN"/>
        </w:rPr>
        <w:t>纪检监察室进行举报</w:t>
      </w:r>
      <w:r>
        <w:rPr>
          <w:rFonts w:hint="eastAsia" w:ascii="宋体" w:hAnsi="宋体" w:eastAsia="宋体" w:cs="宋体"/>
          <w:color w:val="auto"/>
          <w:szCs w:val="28"/>
          <w:highlight w:val="none"/>
          <w:lang w:eastAsia="zh-CN"/>
        </w:rPr>
        <w:t>。</w:t>
      </w:r>
    </w:p>
    <w:p w14:paraId="5E887953">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七、不得以任何理由向与采购相关的各部门工作人员行贿或赠礼金、有价证券、礼品。</w:t>
      </w:r>
    </w:p>
    <w:p w14:paraId="487A0389">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八、不得以任何名义为与采购相关的各部门工作人员报销应由其单位或个人支付的任何费用。</w:t>
      </w:r>
    </w:p>
    <w:p w14:paraId="2F4EE9A1">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九、不得以任何理由安排与采购相关的各部门工作人员参加宴请及娱乐活动。</w:t>
      </w:r>
    </w:p>
    <w:p w14:paraId="016DBC42">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十、不得为与采购相关的各部门工作人员购置或提供通讯工具、交通工具和高档办公用品等。</w:t>
      </w:r>
    </w:p>
    <w:p w14:paraId="0F593FE6">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十一、违纪违法责任</w:t>
      </w:r>
    </w:p>
    <w:p w14:paraId="669F5582">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我公司违反本</w:t>
      </w:r>
      <w:r>
        <w:rPr>
          <w:rFonts w:hint="eastAsia" w:ascii="宋体" w:hAnsi="宋体" w:eastAsia="宋体" w:cs="宋体"/>
          <w:color w:val="auto"/>
          <w:szCs w:val="28"/>
          <w:highlight w:val="none"/>
          <w:lang w:val="en-US" w:eastAsia="zh-CN"/>
        </w:rPr>
        <w:t>承诺将把竞标保证金作为违约金向</w:t>
      </w:r>
      <w:r>
        <w:rPr>
          <w:rFonts w:hint="eastAsia" w:ascii="宋体" w:hAnsi="宋体" w:cs="宋体"/>
          <w:color w:val="auto"/>
          <w:szCs w:val="28"/>
          <w:highlight w:val="none"/>
          <w:lang w:val="en-US" w:eastAsia="zh-CN"/>
        </w:rPr>
        <w:t>采购人</w:t>
      </w:r>
      <w:r>
        <w:rPr>
          <w:rFonts w:hint="eastAsia" w:ascii="宋体" w:hAnsi="宋体" w:eastAsia="宋体" w:cs="宋体"/>
          <w:color w:val="auto"/>
          <w:szCs w:val="28"/>
          <w:highlight w:val="none"/>
          <w:lang w:val="en-US" w:eastAsia="zh-CN"/>
        </w:rPr>
        <w:t>支付，</w:t>
      </w:r>
      <w:r>
        <w:rPr>
          <w:rFonts w:hint="eastAsia" w:ascii="宋体" w:hAnsi="宋体" w:eastAsia="宋体" w:cs="宋体"/>
          <w:color w:val="auto"/>
          <w:szCs w:val="28"/>
          <w:highlight w:val="none"/>
          <w:lang w:eastAsia="zh-CN"/>
        </w:rPr>
        <w:t>给</w:t>
      </w:r>
      <w:r>
        <w:rPr>
          <w:rFonts w:hint="eastAsia" w:ascii="宋体" w:hAnsi="宋体" w:cs="宋体"/>
          <w:color w:val="auto"/>
          <w:szCs w:val="28"/>
          <w:highlight w:val="none"/>
          <w:lang w:val="en-US" w:eastAsia="zh-CN"/>
        </w:rPr>
        <w:t>采购人</w:t>
      </w:r>
      <w:r>
        <w:rPr>
          <w:rFonts w:hint="eastAsia" w:ascii="宋体" w:hAnsi="宋体" w:eastAsia="宋体" w:cs="宋体"/>
          <w:color w:val="auto"/>
          <w:szCs w:val="28"/>
          <w:highlight w:val="none"/>
          <w:lang w:eastAsia="zh-CN"/>
        </w:rPr>
        <w:t>造成损失的，予以</w:t>
      </w:r>
      <w:r>
        <w:rPr>
          <w:rFonts w:hint="eastAsia" w:ascii="宋体" w:hAnsi="宋体" w:eastAsia="宋体" w:cs="宋体"/>
          <w:color w:val="auto"/>
          <w:szCs w:val="28"/>
          <w:highlight w:val="none"/>
          <w:lang w:val="en-US" w:eastAsia="zh-CN"/>
        </w:rPr>
        <w:t>足额</w:t>
      </w:r>
      <w:r>
        <w:rPr>
          <w:rFonts w:hint="eastAsia" w:ascii="宋体" w:hAnsi="宋体" w:eastAsia="宋体" w:cs="宋体"/>
          <w:color w:val="auto"/>
          <w:szCs w:val="28"/>
          <w:highlight w:val="none"/>
          <w:lang w:eastAsia="zh-CN"/>
        </w:rPr>
        <w:t>赔偿；若违反七、八、九、十条规定，发现一次按每次查处金额的10倍支付违约金；</w:t>
      </w:r>
      <w:r>
        <w:rPr>
          <w:rFonts w:hint="eastAsia" w:ascii="宋体" w:hAnsi="宋体" w:eastAsia="宋体" w:cs="宋体"/>
          <w:color w:val="auto"/>
          <w:szCs w:val="28"/>
          <w:highlight w:val="none"/>
          <w:lang w:val="en-US" w:eastAsia="zh-CN"/>
        </w:rPr>
        <w:t>签订采购合同后才发现违规行为，按采购合同和医院供应商不良记录相关制度进行管理，情节严重的</w:t>
      </w:r>
      <w:r>
        <w:rPr>
          <w:rFonts w:hint="eastAsia" w:ascii="宋体" w:hAnsi="宋体" w:cs="宋体"/>
          <w:color w:val="auto"/>
          <w:szCs w:val="28"/>
          <w:highlight w:val="none"/>
          <w:lang w:val="en-US" w:eastAsia="zh-CN"/>
        </w:rPr>
        <w:t>采购人</w:t>
      </w:r>
      <w:r>
        <w:rPr>
          <w:rFonts w:hint="eastAsia" w:ascii="宋体" w:hAnsi="宋体" w:eastAsia="宋体" w:cs="宋体"/>
          <w:color w:val="auto"/>
          <w:szCs w:val="28"/>
          <w:highlight w:val="none"/>
          <w:lang w:eastAsia="zh-CN"/>
        </w:rPr>
        <w:t>有权要求终止合同，对触及刑法者移送司法机关处理。</w:t>
      </w:r>
    </w:p>
    <w:p w14:paraId="0D5DE7C5">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Cs w:val="28"/>
          <w:highlight w:val="none"/>
          <w:lang w:eastAsia="zh-CN"/>
        </w:rPr>
      </w:pPr>
      <w:r>
        <w:rPr>
          <w:rFonts w:hint="eastAsia" w:ascii="宋体" w:hAnsi="宋体" w:eastAsia="宋体" w:cs="宋体"/>
          <w:color w:val="auto"/>
          <w:szCs w:val="28"/>
          <w:highlight w:val="none"/>
          <w:lang w:eastAsia="zh-CN"/>
        </w:rPr>
        <w:t>十二、本承诺作为</w:t>
      </w:r>
      <w:r>
        <w:rPr>
          <w:rFonts w:hint="eastAsia" w:ascii="宋体" w:hAnsi="宋体" w:eastAsia="宋体" w:cs="宋体"/>
          <w:color w:val="auto"/>
          <w:szCs w:val="28"/>
          <w:highlight w:val="none"/>
          <w:lang w:val="en-US" w:eastAsia="zh-CN"/>
        </w:rPr>
        <w:t>采购前廉洁竞争承诺</w:t>
      </w:r>
      <w:r>
        <w:rPr>
          <w:rFonts w:hint="eastAsia" w:ascii="宋体" w:hAnsi="宋体" w:eastAsia="宋体" w:cs="宋体"/>
          <w:color w:val="auto"/>
          <w:szCs w:val="28"/>
          <w:highlight w:val="none"/>
          <w:lang w:eastAsia="zh-CN"/>
        </w:rPr>
        <w:t>，</w:t>
      </w:r>
      <w:r>
        <w:rPr>
          <w:rFonts w:hint="eastAsia" w:ascii="宋体" w:hAnsi="宋体" w:eastAsia="宋体" w:cs="宋体"/>
          <w:color w:val="auto"/>
          <w:szCs w:val="28"/>
          <w:highlight w:val="none"/>
          <w:lang w:val="en-US" w:eastAsia="zh-CN"/>
        </w:rPr>
        <w:t>成交后供应商还应单独签订购销廉政协议</w:t>
      </w:r>
      <w:r>
        <w:rPr>
          <w:rFonts w:hint="eastAsia" w:ascii="宋体" w:hAnsi="宋体" w:eastAsia="宋体" w:cs="宋体"/>
          <w:color w:val="auto"/>
          <w:szCs w:val="28"/>
          <w:highlight w:val="none"/>
          <w:lang w:eastAsia="zh-CN"/>
        </w:rPr>
        <w:t>。</w:t>
      </w:r>
    </w:p>
    <w:p w14:paraId="5924EFD6">
      <w:pPr>
        <w:keepNext w:val="0"/>
        <w:keepLines w:val="0"/>
        <w:pageBreakBefore w:val="0"/>
        <w:widowControl/>
        <w:tabs>
          <w:tab w:val="left" w:pos="6300"/>
        </w:tabs>
        <w:kinsoku/>
        <w:wordWrap/>
        <w:overflowPunct/>
        <w:topLinePunct w:val="0"/>
        <w:autoSpaceDE/>
        <w:autoSpaceDN/>
        <w:bidi w:val="0"/>
        <w:adjustRightInd/>
        <w:snapToGrid w:val="0"/>
        <w:spacing w:line="400" w:lineRule="exact"/>
        <w:ind w:leftChars="1400" w:firstLine="480" w:firstLineChars="200"/>
        <w:textAlignment w:val="auto"/>
        <w:rPr>
          <w:rFonts w:hint="eastAsia" w:ascii="宋体" w:hAnsi="宋体" w:eastAsia="宋体" w:cs="宋体"/>
          <w:color w:val="auto"/>
          <w:szCs w:val="28"/>
          <w:highlight w:val="none"/>
          <w:lang w:val="en-US" w:eastAsia="zh-CN"/>
        </w:rPr>
      </w:pPr>
    </w:p>
    <w:p w14:paraId="29C3419B">
      <w:pPr>
        <w:keepNext w:val="0"/>
        <w:keepLines w:val="0"/>
        <w:pageBreakBefore w:val="0"/>
        <w:widowControl/>
        <w:tabs>
          <w:tab w:val="left" w:pos="6300"/>
        </w:tabs>
        <w:kinsoku/>
        <w:wordWrap/>
        <w:overflowPunct/>
        <w:topLinePunct w:val="0"/>
        <w:autoSpaceDE/>
        <w:autoSpaceDN/>
        <w:bidi w:val="0"/>
        <w:adjustRightInd/>
        <w:snapToGrid w:val="0"/>
        <w:spacing w:line="400" w:lineRule="exact"/>
        <w:ind w:leftChars="1400" w:firstLine="480" w:firstLineChars="200"/>
        <w:textAlignment w:val="auto"/>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en-US" w:eastAsia="zh-CN"/>
        </w:rPr>
        <w:t>供应商公司名称及盖章：</w:t>
      </w:r>
    </w:p>
    <w:p w14:paraId="18953406">
      <w:pPr>
        <w:keepNext w:val="0"/>
        <w:keepLines w:val="0"/>
        <w:pageBreakBefore w:val="0"/>
        <w:widowControl/>
        <w:tabs>
          <w:tab w:val="left" w:pos="6300"/>
        </w:tabs>
        <w:kinsoku/>
        <w:wordWrap/>
        <w:overflowPunct/>
        <w:topLinePunct w:val="0"/>
        <w:autoSpaceDE/>
        <w:autoSpaceDN/>
        <w:bidi w:val="0"/>
        <w:adjustRightInd/>
        <w:snapToGrid w:val="0"/>
        <w:spacing w:line="400" w:lineRule="exact"/>
        <w:ind w:leftChars="1400" w:firstLine="480" w:firstLineChars="200"/>
        <w:textAlignment w:val="auto"/>
        <w:rPr>
          <w:rFonts w:hint="eastAsia" w:ascii="宋体" w:hAnsi="宋体" w:eastAsia="宋体" w:cs="宋体"/>
          <w:color w:val="auto"/>
          <w:szCs w:val="28"/>
          <w:highlight w:val="none"/>
          <w:lang w:val="en-US" w:eastAsia="zh-CN"/>
        </w:rPr>
      </w:pPr>
      <w:r>
        <w:rPr>
          <w:rFonts w:hint="eastAsia" w:ascii="宋体" w:hAnsi="宋体" w:eastAsia="宋体" w:cs="宋体"/>
          <w:color w:val="auto"/>
          <w:szCs w:val="28"/>
          <w:highlight w:val="none"/>
          <w:lang w:val="zh-CN" w:eastAsia="zh-CN"/>
        </w:rPr>
        <w:t>法人或</w:t>
      </w:r>
      <w:r>
        <w:rPr>
          <w:rFonts w:hint="eastAsia" w:ascii="宋体" w:hAnsi="宋体" w:eastAsia="宋体" w:cs="宋体"/>
          <w:color w:val="auto"/>
          <w:szCs w:val="28"/>
          <w:highlight w:val="none"/>
          <w:lang w:val="en-US" w:eastAsia="zh-CN"/>
        </w:rPr>
        <w:t>被</w:t>
      </w:r>
      <w:r>
        <w:rPr>
          <w:rFonts w:hint="eastAsia" w:ascii="宋体" w:hAnsi="宋体" w:eastAsia="宋体" w:cs="宋体"/>
          <w:color w:val="auto"/>
          <w:szCs w:val="28"/>
          <w:highlight w:val="none"/>
          <w:lang w:val="zh-CN" w:eastAsia="zh-CN"/>
        </w:rPr>
        <w:t>授权代表人</w:t>
      </w:r>
      <w:r>
        <w:rPr>
          <w:rFonts w:hint="eastAsia" w:ascii="宋体" w:hAnsi="宋体" w:eastAsia="宋体" w:cs="宋体"/>
          <w:color w:val="auto"/>
          <w:szCs w:val="28"/>
          <w:highlight w:val="none"/>
          <w:lang w:val="en-US" w:eastAsia="zh-CN"/>
        </w:rPr>
        <w:t>签名：</w:t>
      </w:r>
    </w:p>
    <w:p w14:paraId="5C13757D">
      <w:pPr>
        <w:keepNext w:val="0"/>
        <w:keepLines w:val="0"/>
        <w:pageBreakBefore w:val="0"/>
        <w:widowControl/>
        <w:tabs>
          <w:tab w:val="left" w:pos="6300"/>
        </w:tabs>
        <w:kinsoku/>
        <w:wordWrap/>
        <w:overflowPunct/>
        <w:topLinePunct w:val="0"/>
        <w:autoSpaceDE/>
        <w:autoSpaceDN/>
        <w:bidi w:val="0"/>
        <w:adjustRightInd/>
        <w:snapToGrid w:val="0"/>
        <w:spacing w:line="400" w:lineRule="exact"/>
        <w:ind w:firstLine="480" w:firstLineChars="200"/>
        <w:jc w:val="right"/>
        <w:textAlignment w:val="auto"/>
        <w:rPr>
          <w:rFonts w:hint="eastAsia" w:ascii="宋体" w:hAnsi="宋体" w:eastAsia="宋体" w:cs="宋体"/>
          <w:color w:val="auto"/>
          <w:szCs w:val="28"/>
          <w:highlight w:val="none"/>
          <w:lang w:eastAsia="zh-CN"/>
        </w:rPr>
        <w:sectPr>
          <w:pgSz w:w="11900" w:h="16840"/>
          <w:pgMar w:top="1134" w:right="1474" w:bottom="1134" w:left="1304" w:header="964" w:footer="992" w:gutter="0"/>
          <w:cols w:space="720" w:num="1"/>
        </w:sectPr>
      </w:pPr>
      <w:r>
        <w:rPr>
          <w:rFonts w:hint="eastAsia" w:ascii="宋体" w:hAnsi="宋体" w:eastAsia="宋体" w:cs="宋体"/>
          <w:color w:val="auto"/>
          <w:szCs w:val="28"/>
          <w:highlight w:val="none"/>
          <w:lang w:val="en-US" w:eastAsia="zh-CN"/>
        </w:rPr>
        <w:t>年   月   日</w:t>
      </w:r>
    </w:p>
    <w:p w14:paraId="10C2B3B6">
      <w:pPr>
        <w:spacing w:line="400" w:lineRule="exact"/>
        <w:ind w:firstLine="480" w:firstLineChars="200"/>
        <w:rPr>
          <w:rFonts w:hint="eastAsia" w:ascii="宋体" w:hAnsi="宋体" w:eastAsia="宋体" w:cs="宋体"/>
          <w:color w:val="auto"/>
          <w:szCs w:val="28"/>
          <w:highlight w:val="none"/>
          <w:lang w:eastAsia="zh-CN"/>
        </w:rPr>
      </w:pPr>
      <w:r>
        <w:rPr>
          <w:rFonts w:hint="eastAsia" w:ascii="宋体" w:hAnsi="宋体" w:cs="宋体"/>
          <w:color w:val="auto"/>
          <w:szCs w:val="28"/>
          <w:highlight w:val="none"/>
          <w:lang w:eastAsia="zh-CN"/>
        </w:rPr>
        <w:t>（</w:t>
      </w:r>
      <w:r>
        <w:rPr>
          <w:rFonts w:hint="eastAsia" w:ascii="宋体" w:hAnsi="宋体" w:cs="宋体"/>
          <w:color w:val="auto"/>
          <w:szCs w:val="28"/>
          <w:highlight w:val="none"/>
          <w:lang w:val="en-US" w:eastAsia="zh-CN"/>
        </w:rPr>
        <w:t>三</w:t>
      </w:r>
      <w:r>
        <w:rPr>
          <w:rFonts w:hint="eastAsia" w:ascii="宋体" w:hAnsi="宋体" w:cs="宋体"/>
          <w:color w:val="auto"/>
          <w:szCs w:val="28"/>
          <w:highlight w:val="none"/>
          <w:lang w:eastAsia="zh-CN"/>
        </w:rPr>
        <w:t>）</w:t>
      </w:r>
      <w:r>
        <w:rPr>
          <w:rFonts w:hint="eastAsia" w:ascii="宋体" w:hAnsi="宋体" w:eastAsia="宋体" w:cs="宋体"/>
          <w:color w:val="auto"/>
          <w:szCs w:val="28"/>
          <w:highlight w:val="none"/>
          <w:lang w:eastAsia="zh-CN"/>
        </w:rPr>
        <w:t>其他与项目有关的资料（自附）</w:t>
      </w:r>
    </w:p>
    <w:p w14:paraId="053FF9DE">
      <w:pPr>
        <w:tabs>
          <w:tab w:val="left" w:pos="6300"/>
        </w:tabs>
        <w:snapToGrid w:val="0"/>
        <w:spacing w:line="500" w:lineRule="exact"/>
        <w:ind w:firstLine="570"/>
        <w:rPr>
          <w:rFonts w:hint="eastAsia" w:ascii="宋体" w:hAnsi="宋体" w:eastAsia="宋体" w:cs="宋体"/>
          <w:color w:val="auto"/>
          <w:highlight w:val="none"/>
          <w:lang w:eastAsia="zh-CN"/>
        </w:rPr>
      </w:pPr>
    </w:p>
    <w:p w14:paraId="72A0F7C0">
      <w:pPr>
        <w:tabs>
          <w:tab w:val="left" w:pos="6300"/>
        </w:tabs>
        <w:snapToGrid w:val="0"/>
        <w:spacing w:line="500" w:lineRule="exact"/>
        <w:ind w:firstLine="570"/>
        <w:rPr>
          <w:rFonts w:hint="eastAsia" w:ascii="宋体" w:hAnsi="宋体" w:eastAsia="宋体" w:cs="宋体"/>
          <w:color w:val="auto"/>
          <w:highlight w:val="none"/>
          <w:lang w:eastAsia="zh-CN"/>
        </w:rPr>
      </w:pPr>
    </w:p>
    <w:p w14:paraId="0697BF36">
      <w:pPr>
        <w:tabs>
          <w:tab w:val="left" w:pos="6300"/>
        </w:tabs>
        <w:snapToGrid w:val="0"/>
        <w:spacing w:line="500" w:lineRule="exact"/>
        <w:ind w:firstLine="570"/>
        <w:rPr>
          <w:rFonts w:hint="eastAsia" w:ascii="宋体" w:hAnsi="宋体" w:eastAsia="宋体" w:cs="宋体"/>
          <w:color w:val="auto"/>
          <w:highlight w:val="none"/>
          <w:lang w:eastAsia="zh-CN"/>
        </w:rPr>
      </w:pPr>
    </w:p>
    <w:p w14:paraId="728BE06F">
      <w:pPr>
        <w:tabs>
          <w:tab w:val="left" w:pos="6300"/>
        </w:tabs>
        <w:snapToGrid w:val="0"/>
        <w:spacing w:line="500" w:lineRule="exact"/>
        <w:ind w:firstLine="570"/>
        <w:rPr>
          <w:rFonts w:hint="eastAsia" w:ascii="宋体" w:hAnsi="宋体" w:eastAsia="宋体" w:cs="宋体"/>
          <w:color w:val="auto"/>
          <w:highlight w:val="none"/>
          <w:lang w:eastAsia="zh-CN"/>
        </w:rPr>
      </w:pPr>
    </w:p>
    <w:p w14:paraId="068D9CF9">
      <w:pPr>
        <w:tabs>
          <w:tab w:val="left" w:pos="6300"/>
        </w:tabs>
        <w:snapToGrid w:val="0"/>
        <w:spacing w:line="500" w:lineRule="exact"/>
        <w:ind w:firstLine="570"/>
        <w:rPr>
          <w:rFonts w:hint="eastAsia" w:ascii="宋体" w:hAnsi="宋体" w:eastAsia="宋体" w:cs="宋体"/>
          <w:color w:val="auto"/>
          <w:highlight w:val="none"/>
          <w:lang w:eastAsia="zh-CN"/>
        </w:rPr>
      </w:pPr>
    </w:p>
    <w:p w14:paraId="56A85EF3">
      <w:pPr>
        <w:tabs>
          <w:tab w:val="left" w:pos="6300"/>
        </w:tabs>
        <w:snapToGrid w:val="0"/>
        <w:spacing w:line="500" w:lineRule="exact"/>
        <w:ind w:firstLine="570"/>
        <w:rPr>
          <w:rFonts w:hint="eastAsia" w:ascii="宋体" w:hAnsi="宋体" w:eastAsia="宋体" w:cs="宋体"/>
          <w:color w:val="auto"/>
          <w:highlight w:val="none"/>
          <w:lang w:eastAsia="zh-CN"/>
        </w:rPr>
      </w:pPr>
    </w:p>
    <w:p w14:paraId="1203B278">
      <w:pPr>
        <w:tabs>
          <w:tab w:val="left" w:pos="6300"/>
        </w:tabs>
        <w:snapToGrid w:val="0"/>
        <w:spacing w:line="500" w:lineRule="exact"/>
        <w:ind w:firstLine="570"/>
        <w:rPr>
          <w:rFonts w:hint="eastAsia" w:ascii="宋体" w:hAnsi="宋体" w:eastAsia="宋体" w:cs="宋体"/>
          <w:color w:val="auto"/>
          <w:highlight w:val="none"/>
          <w:lang w:eastAsia="zh-CN"/>
        </w:rPr>
      </w:pPr>
    </w:p>
    <w:p w14:paraId="74BD0A39">
      <w:pPr>
        <w:tabs>
          <w:tab w:val="left" w:pos="6300"/>
        </w:tabs>
        <w:snapToGrid w:val="0"/>
        <w:spacing w:line="500" w:lineRule="exact"/>
        <w:ind w:firstLine="570"/>
        <w:rPr>
          <w:rFonts w:hint="eastAsia" w:ascii="宋体" w:hAnsi="宋体" w:eastAsia="宋体" w:cs="宋体"/>
          <w:color w:val="auto"/>
          <w:highlight w:val="none"/>
          <w:lang w:eastAsia="zh-CN"/>
        </w:rPr>
      </w:pPr>
    </w:p>
    <w:p w14:paraId="7395A144">
      <w:pPr>
        <w:tabs>
          <w:tab w:val="left" w:pos="6300"/>
        </w:tabs>
        <w:snapToGrid w:val="0"/>
        <w:spacing w:line="500" w:lineRule="exact"/>
        <w:ind w:firstLine="570"/>
        <w:rPr>
          <w:rFonts w:hint="eastAsia" w:ascii="宋体" w:hAnsi="宋体" w:eastAsia="宋体" w:cs="宋体"/>
          <w:color w:val="auto"/>
          <w:highlight w:val="none"/>
          <w:lang w:eastAsia="zh-CN"/>
        </w:rPr>
      </w:pPr>
    </w:p>
    <w:p w14:paraId="67F32F0F">
      <w:pPr>
        <w:tabs>
          <w:tab w:val="left" w:pos="6300"/>
        </w:tabs>
        <w:snapToGrid w:val="0"/>
        <w:spacing w:line="500" w:lineRule="exact"/>
        <w:ind w:firstLine="570"/>
        <w:rPr>
          <w:rFonts w:hint="eastAsia" w:ascii="宋体" w:hAnsi="宋体" w:eastAsia="宋体" w:cs="宋体"/>
          <w:color w:val="auto"/>
          <w:highlight w:val="none"/>
          <w:lang w:eastAsia="zh-CN"/>
        </w:rPr>
      </w:pPr>
    </w:p>
    <w:p w14:paraId="259C4B1D">
      <w:pPr>
        <w:tabs>
          <w:tab w:val="left" w:pos="6300"/>
        </w:tabs>
        <w:snapToGrid w:val="0"/>
        <w:spacing w:line="500" w:lineRule="exact"/>
        <w:ind w:firstLine="570"/>
        <w:rPr>
          <w:rFonts w:hint="eastAsia" w:ascii="宋体" w:hAnsi="宋体" w:eastAsia="宋体" w:cs="宋体"/>
          <w:color w:val="auto"/>
          <w:highlight w:val="none"/>
          <w:lang w:eastAsia="zh-CN"/>
        </w:rPr>
      </w:pPr>
    </w:p>
    <w:p w14:paraId="2429ECC7">
      <w:pPr>
        <w:tabs>
          <w:tab w:val="left" w:pos="6300"/>
        </w:tabs>
        <w:snapToGrid w:val="0"/>
        <w:spacing w:line="500" w:lineRule="exact"/>
        <w:ind w:firstLine="570"/>
        <w:rPr>
          <w:rFonts w:hint="eastAsia" w:ascii="宋体" w:hAnsi="宋体" w:eastAsia="宋体" w:cs="宋体"/>
          <w:color w:val="auto"/>
          <w:highlight w:val="none"/>
          <w:lang w:eastAsia="zh-CN"/>
        </w:rPr>
      </w:pPr>
    </w:p>
    <w:p w14:paraId="299CE60E">
      <w:pPr>
        <w:tabs>
          <w:tab w:val="left" w:pos="6300"/>
        </w:tabs>
        <w:snapToGrid w:val="0"/>
        <w:spacing w:line="500" w:lineRule="exact"/>
        <w:ind w:firstLine="570"/>
        <w:rPr>
          <w:rFonts w:hint="eastAsia" w:ascii="宋体" w:hAnsi="宋体" w:eastAsia="宋体" w:cs="宋体"/>
          <w:color w:val="auto"/>
          <w:highlight w:val="none"/>
          <w:lang w:eastAsia="zh-CN"/>
        </w:rPr>
      </w:pPr>
    </w:p>
    <w:p w14:paraId="5604F2A8">
      <w:pPr>
        <w:tabs>
          <w:tab w:val="left" w:pos="6300"/>
        </w:tabs>
        <w:snapToGrid w:val="0"/>
        <w:spacing w:line="500" w:lineRule="exact"/>
        <w:ind w:firstLine="570"/>
        <w:rPr>
          <w:rFonts w:hint="eastAsia" w:ascii="宋体" w:hAnsi="宋体" w:eastAsia="宋体" w:cs="宋体"/>
          <w:color w:val="auto"/>
          <w:highlight w:val="none"/>
          <w:lang w:eastAsia="zh-CN"/>
        </w:rPr>
      </w:pPr>
    </w:p>
    <w:p w14:paraId="542169DB">
      <w:pPr>
        <w:tabs>
          <w:tab w:val="left" w:pos="6300"/>
        </w:tabs>
        <w:snapToGrid w:val="0"/>
        <w:spacing w:line="500" w:lineRule="exact"/>
        <w:ind w:firstLine="570"/>
        <w:rPr>
          <w:rFonts w:hint="eastAsia" w:ascii="宋体" w:hAnsi="宋体" w:eastAsia="宋体" w:cs="宋体"/>
          <w:color w:val="auto"/>
          <w:highlight w:val="none"/>
          <w:lang w:eastAsia="zh-CN"/>
        </w:rPr>
      </w:pPr>
    </w:p>
    <w:p w14:paraId="0D077E6F">
      <w:pPr>
        <w:tabs>
          <w:tab w:val="left" w:pos="6300"/>
        </w:tabs>
        <w:snapToGrid w:val="0"/>
        <w:spacing w:line="500" w:lineRule="exact"/>
        <w:ind w:firstLine="570"/>
        <w:rPr>
          <w:rFonts w:hint="eastAsia" w:ascii="宋体" w:hAnsi="宋体" w:eastAsia="宋体" w:cs="宋体"/>
          <w:color w:val="auto"/>
          <w:highlight w:val="none"/>
          <w:lang w:eastAsia="zh-CN"/>
        </w:rPr>
      </w:pPr>
    </w:p>
    <w:p w14:paraId="05B0D28F">
      <w:pPr>
        <w:tabs>
          <w:tab w:val="left" w:pos="6300"/>
        </w:tabs>
        <w:snapToGrid w:val="0"/>
        <w:spacing w:line="500" w:lineRule="exact"/>
        <w:ind w:firstLine="570"/>
        <w:rPr>
          <w:rFonts w:hint="eastAsia" w:ascii="宋体" w:hAnsi="宋体" w:eastAsia="宋体" w:cs="宋体"/>
          <w:color w:val="auto"/>
          <w:highlight w:val="none"/>
          <w:lang w:eastAsia="zh-CN"/>
        </w:rPr>
      </w:pPr>
    </w:p>
    <w:p w14:paraId="7EE8FA2F">
      <w:pPr>
        <w:tabs>
          <w:tab w:val="left" w:pos="6300"/>
        </w:tabs>
        <w:snapToGrid w:val="0"/>
        <w:spacing w:line="500" w:lineRule="exact"/>
        <w:ind w:firstLine="570"/>
        <w:rPr>
          <w:rFonts w:hint="eastAsia" w:ascii="宋体" w:hAnsi="宋体" w:eastAsia="宋体" w:cs="宋体"/>
          <w:color w:val="auto"/>
          <w:highlight w:val="none"/>
          <w:lang w:eastAsia="zh-CN"/>
        </w:rPr>
      </w:pPr>
    </w:p>
    <w:p w14:paraId="69EE4116">
      <w:pPr>
        <w:pStyle w:val="19"/>
        <w:ind w:left="480"/>
        <w:rPr>
          <w:rFonts w:hint="eastAsia" w:ascii="宋体" w:hAnsi="宋体" w:eastAsia="宋体" w:cs="宋体"/>
          <w:color w:val="auto"/>
          <w:highlight w:val="none"/>
        </w:rPr>
      </w:pPr>
    </w:p>
    <w:p w14:paraId="0D875986">
      <w:pPr>
        <w:rPr>
          <w:rFonts w:hint="eastAsia" w:ascii="宋体" w:hAnsi="宋体" w:eastAsia="宋体" w:cs="宋体"/>
          <w:color w:val="auto"/>
          <w:highlight w:val="none"/>
          <w:lang w:eastAsia="zh-CN"/>
        </w:rPr>
      </w:pPr>
    </w:p>
    <w:p w14:paraId="11ACF7FA">
      <w:pPr>
        <w:pStyle w:val="12"/>
        <w:rPr>
          <w:rFonts w:hint="eastAsia" w:ascii="宋体" w:hAnsi="宋体" w:eastAsia="宋体" w:cs="宋体"/>
          <w:color w:val="auto"/>
          <w:highlight w:val="none"/>
          <w:lang w:eastAsia="zh-CN"/>
        </w:rPr>
      </w:pPr>
    </w:p>
    <w:p w14:paraId="79E7A186">
      <w:pPr>
        <w:pStyle w:val="12"/>
        <w:rPr>
          <w:rFonts w:hint="eastAsia" w:ascii="宋体" w:hAnsi="宋体" w:eastAsia="宋体" w:cs="宋体"/>
          <w:color w:val="auto"/>
          <w:highlight w:val="none"/>
          <w:lang w:eastAsia="zh-CN"/>
        </w:rPr>
      </w:pPr>
    </w:p>
    <w:p w14:paraId="20962F0F">
      <w:pPr>
        <w:pStyle w:val="12"/>
        <w:rPr>
          <w:rFonts w:hint="eastAsia" w:ascii="宋体" w:hAnsi="宋体" w:eastAsia="宋体" w:cs="宋体"/>
          <w:color w:val="auto"/>
          <w:highlight w:val="none"/>
          <w:lang w:eastAsia="zh-CN"/>
        </w:rPr>
      </w:pPr>
    </w:p>
    <w:p w14:paraId="17EEB269">
      <w:pPr>
        <w:pStyle w:val="12"/>
        <w:rPr>
          <w:rFonts w:hint="eastAsia" w:ascii="宋体" w:hAnsi="宋体" w:eastAsia="宋体" w:cs="宋体"/>
          <w:color w:val="auto"/>
          <w:highlight w:val="none"/>
          <w:lang w:eastAsia="zh-CN"/>
        </w:rPr>
      </w:pPr>
    </w:p>
    <w:p w14:paraId="07891CB5">
      <w:pPr>
        <w:pStyle w:val="12"/>
        <w:rPr>
          <w:rFonts w:hint="eastAsia" w:ascii="宋体" w:hAnsi="宋体" w:eastAsia="宋体" w:cs="宋体"/>
          <w:color w:val="auto"/>
          <w:highlight w:val="none"/>
          <w:lang w:eastAsia="zh-CN"/>
        </w:rPr>
      </w:pPr>
    </w:p>
    <w:p w14:paraId="1817A9F1">
      <w:pPr>
        <w:pStyle w:val="12"/>
        <w:rPr>
          <w:rFonts w:hint="eastAsia" w:ascii="宋体" w:hAnsi="宋体" w:eastAsia="宋体" w:cs="宋体"/>
          <w:color w:val="auto"/>
          <w:highlight w:val="none"/>
          <w:lang w:eastAsia="zh-CN"/>
        </w:rPr>
      </w:pPr>
    </w:p>
    <w:p w14:paraId="0CF97872">
      <w:pPr>
        <w:pStyle w:val="12"/>
        <w:rPr>
          <w:rFonts w:hint="eastAsia" w:ascii="宋体" w:hAnsi="宋体" w:eastAsia="宋体" w:cs="宋体"/>
          <w:color w:val="auto"/>
          <w:highlight w:val="none"/>
          <w:lang w:eastAsia="zh-CN"/>
        </w:rPr>
      </w:pPr>
    </w:p>
    <w:p w14:paraId="3E677FAB">
      <w:pPr>
        <w:pStyle w:val="19"/>
        <w:ind w:left="480"/>
        <w:rPr>
          <w:rFonts w:hint="eastAsia" w:ascii="宋体" w:hAnsi="宋体" w:eastAsia="宋体" w:cs="宋体"/>
          <w:color w:val="auto"/>
          <w:highlight w:val="none"/>
        </w:rPr>
      </w:pPr>
    </w:p>
    <w:p w14:paraId="5C7B6B32">
      <w:pPr>
        <w:rPr>
          <w:rFonts w:hint="eastAsia" w:ascii="宋体" w:hAnsi="宋体" w:eastAsia="宋体" w:cs="宋体"/>
          <w:color w:val="auto"/>
          <w:highlight w:val="none"/>
          <w:lang w:eastAsia="zh-CN"/>
        </w:rPr>
      </w:pPr>
    </w:p>
    <w:p w14:paraId="0710EC94">
      <w:pPr>
        <w:tabs>
          <w:tab w:val="left" w:pos="6300"/>
        </w:tabs>
        <w:snapToGrid w:val="0"/>
        <w:spacing w:line="500" w:lineRule="exact"/>
        <w:rPr>
          <w:rFonts w:hint="eastAsia" w:ascii="宋体" w:hAnsi="宋体" w:eastAsia="宋体" w:cs="宋体"/>
          <w:color w:val="auto"/>
          <w:highlight w:val="none"/>
          <w:lang w:eastAsia="zh-CN"/>
        </w:rPr>
      </w:pPr>
    </w:p>
    <w:p w14:paraId="1D3F35DF">
      <w:pPr>
        <w:tabs>
          <w:tab w:val="left" w:pos="6300"/>
        </w:tabs>
        <w:snapToGrid w:val="0"/>
        <w:spacing w:line="500" w:lineRule="exact"/>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（结束）</w:t>
      </w:r>
    </w:p>
    <w:p w14:paraId="5A09CD0C">
      <w:pPr>
        <w:rPr>
          <w:rFonts w:hint="eastAsia" w:ascii="宋体" w:hAnsi="宋体" w:eastAsia="宋体" w:cs="宋体"/>
          <w:color w:val="auto"/>
          <w:highlight w:val="none"/>
          <w:lang w:eastAsia="zh-CN"/>
        </w:rPr>
      </w:pPr>
    </w:p>
    <w:sectPr>
      <w:pgSz w:w="11900" w:h="16840"/>
      <w:pgMar w:top="1134" w:right="1474" w:bottom="1134" w:left="1304" w:header="964"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Helvetica">
    <w:altName w:val="Arial"/>
    <w:panose1 w:val="020B05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1" w:fontKey="{930C967B-9B33-49BC-897F-74182BD154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1B2C0">
    <w:pPr>
      <w:pStyle w:val="12"/>
      <w:jc w:val="center"/>
    </w:pPr>
    <w:r>
      <w:rPr>
        <w:rStyle w:val="23"/>
        <w:sz w:val="24"/>
        <w:szCs w:val="24"/>
      </w:rPr>
      <w:fldChar w:fldCharType="begin"/>
    </w:r>
    <w:r>
      <w:rPr>
        <w:rStyle w:val="23"/>
        <w:sz w:val="24"/>
        <w:szCs w:val="24"/>
      </w:rPr>
      <w:instrText xml:space="preserve"> PAGE </w:instrText>
    </w:r>
    <w:r>
      <w:rPr>
        <w:rStyle w:val="23"/>
        <w:sz w:val="24"/>
        <w:szCs w:val="24"/>
      </w:rPr>
      <w:fldChar w:fldCharType="separate"/>
    </w:r>
    <w:r>
      <w:rPr>
        <w:rStyle w:val="23"/>
        <w:sz w:val="24"/>
        <w:szCs w:val="24"/>
      </w:rPr>
      <w:t>1</w:t>
    </w:r>
    <w:r>
      <w:rPr>
        <w:rStyle w:val="23"/>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3BD06">
    <w:pPr>
      <w:pStyle w:val="12"/>
      <w:jc w:val="center"/>
    </w:pPr>
    <w:r>
      <w:rPr>
        <w:rStyle w:val="23"/>
        <w:sz w:val="24"/>
        <w:szCs w:val="24"/>
      </w:rPr>
      <w:fldChar w:fldCharType="begin"/>
    </w:r>
    <w:r>
      <w:rPr>
        <w:rStyle w:val="23"/>
        <w:sz w:val="24"/>
        <w:szCs w:val="24"/>
      </w:rPr>
      <w:instrText xml:space="preserve"> PAGE </w:instrText>
    </w:r>
    <w:r>
      <w:rPr>
        <w:rStyle w:val="23"/>
        <w:sz w:val="24"/>
        <w:szCs w:val="24"/>
      </w:rPr>
      <w:fldChar w:fldCharType="separate"/>
    </w:r>
    <w:r>
      <w:rPr>
        <w:rStyle w:val="23"/>
        <w:sz w:val="24"/>
        <w:szCs w:val="24"/>
      </w:rPr>
      <w:t>12</w:t>
    </w:r>
    <w:r>
      <w:rPr>
        <w:rStyle w:val="23"/>
        <w:sz w:val="24"/>
        <w:szCs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75AC2">
    <w:pPr>
      <w:pStyle w:val="14"/>
      <w:pBdr>
        <w:bottom w:val="none" w:color="auto" w:sz="0" w:space="0"/>
      </w:pBdr>
      <w:jc w:val="both"/>
    </w:pPr>
    <w:r>
      <w:rPr>
        <w:rFonts w:hint="eastAsia"/>
      </w:rPr>
      <w:drawing>
        <wp:inline distT="0" distB="0" distL="114300" distR="114300">
          <wp:extent cx="2854960" cy="419100"/>
          <wp:effectExtent l="0" t="0" r="10160" b="7620"/>
          <wp:docPr id="5" name="图片 2"/>
          <wp:cNvGraphicFramePr/>
          <a:graphic xmlns:a="http://schemas.openxmlformats.org/drawingml/2006/main">
            <a:graphicData uri="http://schemas.openxmlformats.org/drawingml/2006/picture">
              <pic:pic xmlns:pic="http://schemas.openxmlformats.org/drawingml/2006/picture">
                <pic:nvPicPr>
                  <pic:cNvPr id="5" name="图片 2"/>
                  <pic:cNvPicPr/>
                </pic:nvPicPr>
                <pic:blipFill>
                  <a:blip r:embed="rId1"/>
                  <a:stretch>
                    <a:fillRect/>
                  </a:stretch>
                </pic:blipFill>
                <pic:spPr>
                  <a:xfrm>
                    <a:off x="0" y="0"/>
                    <a:ext cx="2854960" cy="4191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185CB">
    <w:pPr>
      <w:pStyle w:val="14"/>
      <w:pBdr>
        <w:bottom w:val="none" w:color="auto" w:sz="0" w:space="0"/>
      </w:pBdr>
      <w:jc w:val="both"/>
    </w:pPr>
    <w:r>
      <w:rPr>
        <w:rFonts w:hint="eastAsia"/>
      </w:rPr>
      <w:drawing>
        <wp:inline distT="0" distB="0" distL="114300" distR="114300">
          <wp:extent cx="2854960" cy="419100"/>
          <wp:effectExtent l="0" t="0" r="10160" b="7620"/>
          <wp:docPr id="4" name="图片 1"/>
          <wp:cNvGraphicFramePr/>
          <a:graphic xmlns:a="http://schemas.openxmlformats.org/drawingml/2006/main">
            <a:graphicData uri="http://schemas.openxmlformats.org/drawingml/2006/picture">
              <pic:pic xmlns:pic="http://schemas.openxmlformats.org/drawingml/2006/picture">
                <pic:nvPicPr>
                  <pic:cNvPr id="4" name="图片 1"/>
                  <pic:cNvPicPr/>
                </pic:nvPicPr>
                <pic:blipFill>
                  <a:blip r:embed="rId1"/>
                  <a:stretch>
                    <a:fillRect/>
                  </a:stretch>
                </pic:blipFill>
                <pic:spPr>
                  <a:xfrm>
                    <a:off x="0" y="0"/>
                    <a:ext cx="2854960" cy="4191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217A6">
    <w:pPr>
      <w:pStyle w:val="14"/>
      <w:pBdr>
        <w:bottom w:val="none" w:color="auto" w:sz="0" w:space="0"/>
      </w:pBdr>
      <w:jc w:val="both"/>
    </w:pPr>
    <w:r>
      <w:rPr>
        <w:rFonts w:hint="eastAsia"/>
      </w:rPr>
      <w:drawing>
        <wp:inline distT="0" distB="0" distL="114300" distR="114300">
          <wp:extent cx="2854960" cy="419100"/>
          <wp:effectExtent l="0" t="0" r="10160" b="7620"/>
          <wp:docPr id="6" name="图片 3"/>
          <wp:cNvGraphicFramePr/>
          <a:graphic xmlns:a="http://schemas.openxmlformats.org/drawingml/2006/main">
            <a:graphicData uri="http://schemas.openxmlformats.org/drawingml/2006/picture">
              <pic:pic xmlns:pic="http://schemas.openxmlformats.org/drawingml/2006/picture">
                <pic:nvPicPr>
                  <pic:cNvPr id="6" name="图片 3"/>
                  <pic:cNvPicPr/>
                </pic:nvPicPr>
                <pic:blipFill>
                  <a:blip r:embed="rId1"/>
                  <a:stretch>
                    <a:fillRect/>
                  </a:stretch>
                </pic:blipFill>
                <pic:spPr>
                  <a:xfrm>
                    <a:off x="0" y="0"/>
                    <a:ext cx="285496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6123D9"/>
    <w:multiLevelType w:val="singleLevel"/>
    <w:tmpl w:val="AC6123D9"/>
    <w:lvl w:ilvl="0" w:tentative="0">
      <w:start w:val="1"/>
      <w:numFmt w:val="decimal"/>
      <w:suff w:val="nothing"/>
      <w:lvlText w:val="%1、"/>
      <w:lvlJc w:val="left"/>
    </w:lvl>
  </w:abstractNum>
  <w:abstractNum w:abstractNumId="1">
    <w:nsid w:val="00000002"/>
    <w:multiLevelType w:val="singleLevel"/>
    <w:tmpl w:val="0000000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TrueTypeFonts/>
  <w:saveSubsetFonts/>
  <w:bordersDoNotSurroundHeader w:val="0"/>
  <w:bordersDoNotSurroundFooter w:val="0"/>
  <w:documentProtection w:enforcement="0"/>
  <w:defaultTabStop w:val="280"/>
  <w:hyphenationZone w:val="360"/>
  <w:displayHorizontalDrawingGridEvery w:val="1"/>
  <w:displayVerticalDrawingGridEvery w:val="1"/>
  <w:noPunctuationKerning w:val="1"/>
  <w:characterSpacingControl w:val="doNotCompress"/>
  <w:compat>
    <w:noTabHangInd/>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lNTM2OGQzNWI1OWVhZWNiZGY1NTg4M2Q2NjY3YmEifQ=="/>
  </w:docVars>
  <w:rsids>
    <w:rsidRoot w:val="009B3033"/>
    <w:rsid w:val="00023A84"/>
    <w:rsid w:val="00040451"/>
    <w:rsid w:val="00087B6E"/>
    <w:rsid w:val="000D19A6"/>
    <w:rsid w:val="000F59A2"/>
    <w:rsid w:val="000F6F48"/>
    <w:rsid w:val="00103D65"/>
    <w:rsid w:val="001739DC"/>
    <w:rsid w:val="00175FAC"/>
    <w:rsid w:val="001936EF"/>
    <w:rsid w:val="001A7482"/>
    <w:rsid w:val="001B0BFD"/>
    <w:rsid w:val="001D3E0D"/>
    <w:rsid w:val="001E0EA4"/>
    <w:rsid w:val="001E57ED"/>
    <w:rsid w:val="001F4BBA"/>
    <w:rsid w:val="00202D02"/>
    <w:rsid w:val="00203597"/>
    <w:rsid w:val="002279CF"/>
    <w:rsid w:val="0030471A"/>
    <w:rsid w:val="00314427"/>
    <w:rsid w:val="0031585A"/>
    <w:rsid w:val="0033106E"/>
    <w:rsid w:val="00334AB7"/>
    <w:rsid w:val="00337415"/>
    <w:rsid w:val="003662D3"/>
    <w:rsid w:val="00391220"/>
    <w:rsid w:val="003E6666"/>
    <w:rsid w:val="003F601A"/>
    <w:rsid w:val="0041258F"/>
    <w:rsid w:val="00416258"/>
    <w:rsid w:val="004238EE"/>
    <w:rsid w:val="00427DA9"/>
    <w:rsid w:val="00477503"/>
    <w:rsid w:val="004809D8"/>
    <w:rsid w:val="00481554"/>
    <w:rsid w:val="00492D68"/>
    <w:rsid w:val="004D211E"/>
    <w:rsid w:val="004E3EDF"/>
    <w:rsid w:val="004F53C3"/>
    <w:rsid w:val="004F6FB9"/>
    <w:rsid w:val="005269BE"/>
    <w:rsid w:val="00534BF6"/>
    <w:rsid w:val="005A0893"/>
    <w:rsid w:val="005A2C53"/>
    <w:rsid w:val="005A50D3"/>
    <w:rsid w:val="005A7D6D"/>
    <w:rsid w:val="005C26F7"/>
    <w:rsid w:val="005D5D82"/>
    <w:rsid w:val="005F24F2"/>
    <w:rsid w:val="006078C4"/>
    <w:rsid w:val="00615331"/>
    <w:rsid w:val="006251A6"/>
    <w:rsid w:val="00634E0C"/>
    <w:rsid w:val="006632B6"/>
    <w:rsid w:val="0066582D"/>
    <w:rsid w:val="00674C30"/>
    <w:rsid w:val="00675D09"/>
    <w:rsid w:val="00681EC6"/>
    <w:rsid w:val="0069515C"/>
    <w:rsid w:val="006C7182"/>
    <w:rsid w:val="006D48BB"/>
    <w:rsid w:val="007111E5"/>
    <w:rsid w:val="00733558"/>
    <w:rsid w:val="00745F02"/>
    <w:rsid w:val="0076478C"/>
    <w:rsid w:val="007969F6"/>
    <w:rsid w:val="007B5ACF"/>
    <w:rsid w:val="007C1BDA"/>
    <w:rsid w:val="007D16C7"/>
    <w:rsid w:val="007D281C"/>
    <w:rsid w:val="007D6EC6"/>
    <w:rsid w:val="007E63FD"/>
    <w:rsid w:val="00804444"/>
    <w:rsid w:val="00806EFA"/>
    <w:rsid w:val="008177F0"/>
    <w:rsid w:val="008602AC"/>
    <w:rsid w:val="008819EB"/>
    <w:rsid w:val="00881CC0"/>
    <w:rsid w:val="00882CEC"/>
    <w:rsid w:val="008B429C"/>
    <w:rsid w:val="008E5DC7"/>
    <w:rsid w:val="0090364B"/>
    <w:rsid w:val="00916C22"/>
    <w:rsid w:val="009374C2"/>
    <w:rsid w:val="00941772"/>
    <w:rsid w:val="00945ACE"/>
    <w:rsid w:val="009759FB"/>
    <w:rsid w:val="00992472"/>
    <w:rsid w:val="009A045A"/>
    <w:rsid w:val="009B3033"/>
    <w:rsid w:val="009D4C23"/>
    <w:rsid w:val="009D68EF"/>
    <w:rsid w:val="00A00074"/>
    <w:rsid w:val="00A811D4"/>
    <w:rsid w:val="00A83E2F"/>
    <w:rsid w:val="00AA7EC4"/>
    <w:rsid w:val="00AC43CF"/>
    <w:rsid w:val="00AD1C2A"/>
    <w:rsid w:val="00B36D52"/>
    <w:rsid w:val="00B4569A"/>
    <w:rsid w:val="00B67D84"/>
    <w:rsid w:val="00B7030D"/>
    <w:rsid w:val="00B76880"/>
    <w:rsid w:val="00B94A35"/>
    <w:rsid w:val="00C02EAC"/>
    <w:rsid w:val="00C50071"/>
    <w:rsid w:val="00C91641"/>
    <w:rsid w:val="00CA479D"/>
    <w:rsid w:val="00CB3544"/>
    <w:rsid w:val="00CF5169"/>
    <w:rsid w:val="00D17D1A"/>
    <w:rsid w:val="00D217EA"/>
    <w:rsid w:val="00D23FCB"/>
    <w:rsid w:val="00D27B8D"/>
    <w:rsid w:val="00D421A3"/>
    <w:rsid w:val="00D61FD1"/>
    <w:rsid w:val="00D621C5"/>
    <w:rsid w:val="00D875B1"/>
    <w:rsid w:val="00DA12D0"/>
    <w:rsid w:val="00DD00F5"/>
    <w:rsid w:val="00DF0D7A"/>
    <w:rsid w:val="00DF54A2"/>
    <w:rsid w:val="00E00E91"/>
    <w:rsid w:val="00E26794"/>
    <w:rsid w:val="00E54CD2"/>
    <w:rsid w:val="00EC1C3D"/>
    <w:rsid w:val="00EC6D93"/>
    <w:rsid w:val="00EE59C8"/>
    <w:rsid w:val="00F3571C"/>
    <w:rsid w:val="00F42827"/>
    <w:rsid w:val="00FE7298"/>
    <w:rsid w:val="00FF3DD6"/>
    <w:rsid w:val="00FF7C97"/>
    <w:rsid w:val="019C0074"/>
    <w:rsid w:val="01E075A4"/>
    <w:rsid w:val="01F81F53"/>
    <w:rsid w:val="022D3B7B"/>
    <w:rsid w:val="027C0B8B"/>
    <w:rsid w:val="02EA6D4A"/>
    <w:rsid w:val="02EE6E40"/>
    <w:rsid w:val="03546191"/>
    <w:rsid w:val="03824672"/>
    <w:rsid w:val="04031EA3"/>
    <w:rsid w:val="040878A7"/>
    <w:rsid w:val="040E4592"/>
    <w:rsid w:val="04276B19"/>
    <w:rsid w:val="042E39D3"/>
    <w:rsid w:val="04685EF6"/>
    <w:rsid w:val="047D34C5"/>
    <w:rsid w:val="04892035"/>
    <w:rsid w:val="048F3AB9"/>
    <w:rsid w:val="04992949"/>
    <w:rsid w:val="049B75AA"/>
    <w:rsid w:val="05311C18"/>
    <w:rsid w:val="05572E91"/>
    <w:rsid w:val="05653737"/>
    <w:rsid w:val="05D060A3"/>
    <w:rsid w:val="062010C9"/>
    <w:rsid w:val="06224C17"/>
    <w:rsid w:val="064428A7"/>
    <w:rsid w:val="064C1EFC"/>
    <w:rsid w:val="068B641C"/>
    <w:rsid w:val="068C7ECC"/>
    <w:rsid w:val="06FF01C2"/>
    <w:rsid w:val="074976BA"/>
    <w:rsid w:val="075C5188"/>
    <w:rsid w:val="078E39BE"/>
    <w:rsid w:val="07C0173E"/>
    <w:rsid w:val="07D92F34"/>
    <w:rsid w:val="081B727D"/>
    <w:rsid w:val="08990DD2"/>
    <w:rsid w:val="08BD778E"/>
    <w:rsid w:val="091A6645"/>
    <w:rsid w:val="091C7574"/>
    <w:rsid w:val="09203581"/>
    <w:rsid w:val="092B0EE6"/>
    <w:rsid w:val="09CC551C"/>
    <w:rsid w:val="09CE7598"/>
    <w:rsid w:val="09E412DE"/>
    <w:rsid w:val="0A74357E"/>
    <w:rsid w:val="0A9A1B38"/>
    <w:rsid w:val="0AC455A0"/>
    <w:rsid w:val="0AE40D31"/>
    <w:rsid w:val="0B6E6477"/>
    <w:rsid w:val="0B8856D2"/>
    <w:rsid w:val="0BB855A8"/>
    <w:rsid w:val="0BC17678"/>
    <w:rsid w:val="0BD8094A"/>
    <w:rsid w:val="0BD91DAA"/>
    <w:rsid w:val="0BED0E33"/>
    <w:rsid w:val="0BF83694"/>
    <w:rsid w:val="0C5745FC"/>
    <w:rsid w:val="0C6F2DF7"/>
    <w:rsid w:val="0CBA7EAA"/>
    <w:rsid w:val="0CC003F3"/>
    <w:rsid w:val="0D363D22"/>
    <w:rsid w:val="0D791741"/>
    <w:rsid w:val="0DAE04AC"/>
    <w:rsid w:val="0DCD726B"/>
    <w:rsid w:val="0DF50931"/>
    <w:rsid w:val="0E391AB1"/>
    <w:rsid w:val="0E721BC1"/>
    <w:rsid w:val="0E8240E3"/>
    <w:rsid w:val="0EC03011"/>
    <w:rsid w:val="0ECE18BB"/>
    <w:rsid w:val="0EED5A04"/>
    <w:rsid w:val="0EF34A9B"/>
    <w:rsid w:val="0F2E2601"/>
    <w:rsid w:val="0F923FCE"/>
    <w:rsid w:val="0FAA33B9"/>
    <w:rsid w:val="0FCA2C03"/>
    <w:rsid w:val="0FD33206"/>
    <w:rsid w:val="0FFB4E39"/>
    <w:rsid w:val="0FFD7FEE"/>
    <w:rsid w:val="10651E0E"/>
    <w:rsid w:val="1098758C"/>
    <w:rsid w:val="10B93AD7"/>
    <w:rsid w:val="10C160F0"/>
    <w:rsid w:val="10C82C55"/>
    <w:rsid w:val="11001476"/>
    <w:rsid w:val="11083294"/>
    <w:rsid w:val="11CF15A3"/>
    <w:rsid w:val="11D436D2"/>
    <w:rsid w:val="11F70BFD"/>
    <w:rsid w:val="124318AA"/>
    <w:rsid w:val="128B2CEE"/>
    <w:rsid w:val="12927480"/>
    <w:rsid w:val="12DA400A"/>
    <w:rsid w:val="12EE7DCD"/>
    <w:rsid w:val="12F8672B"/>
    <w:rsid w:val="13100F92"/>
    <w:rsid w:val="131604E4"/>
    <w:rsid w:val="133E565C"/>
    <w:rsid w:val="13402047"/>
    <w:rsid w:val="135950FD"/>
    <w:rsid w:val="137E607A"/>
    <w:rsid w:val="138824B9"/>
    <w:rsid w:val="13983734"/>
    <w:rsid w:val="139879D4"/>
    <w:rsid w:val="13C20DC6"/>
    <w:rsid w:val="13D5796B"/>
    <w:rsid w:val="13DF5603"/>
    <w:rsid w:val="141F5455"/>
    <w:rsid w:val="14520243"/>
    <w:rsid w:val="149C7BB9"/>
    <w:rsid w:val="14FE1815"/>
    <w:rsid w:val="156915CA"/>
    <w:rsid w:val="158408B0"/>
    <w:rsid w:val="158A3C94"/>
    <w:rsid w:val="15AA5AFD"/>
    <w:rsid w:val="16034BED"/>
    <w:rsid w:val="16C66A38"/>
    <w:rsid w:val="16CC147C"/>
    <w:rsid w:val="16E82A85"/>
    <w:rsid w:val="174071F6"/>
    <w:rsid w:val="17511CCE"/>
    <w:rsid w:val="17563E2E"/>
    <w:rsid w:val="17617858"/>
    <w:rsid w:val="177F3250"/>
    <w:rsid w:val="178166DF"/>
    <w:rsid w:val="17BC004D"/>
    <w:rsid w:val="17D34C26"/>
    <w:rsid w:val="18155D07"/>
    <w:rsid w:val="18251F6C"/>
    <w:rsid w:val="18353F03"/>
    <w:rsid w:val="18884021"/>
    <w:rsid w:val="1919700E"/>
    <w:rsid w:val="19397563"/>
    <w:rsid w:val="195B1CCD"/>
    <w:rsid w:val="196547FC"/>
    <w:rsid w:val="19A91542"/>
    <w:rsid w:val="19B72B7E"/>
    <w:rsid w:val="19CF3FCC"/>
    <w:rsid w:val="19D30A2A"/>
    <w:rsid w:val="1A1D2E59"/>
    <w:rsid w:val="1A3054D0"/>
    <w:rsid w:val="1A423D64"/>
    <w:rsid w:val="1A456D73"/>
    <w:rsid w:val="1A7D2284"/>
    <w:rsid w:val="1AA650CC"/>
    <w:rsid w:val="1AA86489"/>
    <w:rsid w:val="1B305AB9"/>
    <w:rsid w:val="1B4C7393"/>
    <w:rsid w:val="1B7B36A5"/>
    <w:rsid w:val="1B9C4843"/>
    <w:rsid w:val="1BB9498B"/>
    <w:rsid w:val="1BBA463D"/>
    <w:rsid w:val="1C03038C"/>
    <w:rsid w:val="1C2F794E"/>
    <w:rsid w:val="1C5E06CD"/>
    <w:rsid w:val="1C6758B7"/>
    <w:rsid w:val="1CB72BFD"/>
    <w:rsid w:val="1CCE4466"/>
    <w:rsid w:val="1D0A31DF"/>
    <w:rsid w:val="1D3A21E1"/>
    <w:rsid w:val="1DBF451F"/>
    <w:rsid w:val="1DD527C8"/>
    <w:rsid w:val="1DD555A3"/>
    <w:rsid w:val="1DE228BA"/>
    <w:rsid w:val="1E061387"/>
    <w:rsid w:val="1E0C2BDE"/>
    <w:rsid w:val="1E106195"/>
    <w:rsid w:val="1E526B56"/>
    <w:rsid w:val="1E980356"/>
    <w:rsid w:val="1EFA0DBC"/>
    <w:rsid w:val="1EFE0197"/>
    <w:rsid w:val="1F215001"/>
    <w:rsid w:val="1F3112C5"/>
    <w:rsid w:val="1F806F6A"/>
    <w:rsid w:val="1F883458"/>
    <w:rsid w:val="1FBA29E2"/>
    <w:rsid w:val="1FF31142"/>
    <w:rsid w:val="1FF83B04"/>
    <w:rsid w:val="200513B2"/>
    <w:rsid w:val="200E5C1E"/>
    <w:rsid w:val="203E5DA7"/>
    <w:rsid w:val="208143E4"/>
    <w:rsid w:val="20B147CB"/>
    <w:rsid w:val="21071E49"/>
    <w:rsid w:val="210D5DD3"/>
    <w:rsid w:val="212979B7"/>
    <w:rsid w:val="218B0B78"/>
    <w:rsid w:val="21BD027C"/>
    <w:rsid w:val="21CB305B"/>
    <w:rsid w:val="21E05204"/>
    <w:rsid w:val="2216452B"/>
    <w:rsid w:val="22370D00"/>
    <w:rsid w:val="223C3B13"/>
    <w:rsid w:val="22405491"/>
    <w:rsid w:val="22812619"/>
    <w:rsid w:val="22C65177"/>
    <w:rsid w:val="22F656BB"/>
    <w:rsid w:val="232622C3"/>
    <w:rsid w:val="235D6544"/>
    <w:rsid w:val="23B558D3"/>
    <w:rsid w:val="23E173A0"/>
    <w:rsid w:val="24047C06"/>
    <w:rsid w:val="24150B6C"/>
    <w:rsid w:val="24632CB5"/>
    <w:rsid w:val="248C348A"/>
    <w:rsid w:val="248D1A2F"/>
    <w:rsid w:val="24A85E32"/>
    <w:rsid w:val="24C70E6B"/>
    <w:rsid w:val="24EE2DB4"/>
    <w:rsid w:val="25011A1A"/>
    <w:rsid w:val="25050981"/>
    <w:rsid w:val="254C5B9E"/>
    <w:rsid w:val="25C14ADA"/>
    <w:rsid w:val="25C81E2E"/>
    <w:rsid w:val="25D7082F"/>
    <w:rsid w:val="25E22D30"/>
    <w:rsid w:val="25E6685F"/>
    <w:rsid w:val="25FB009E"/>
    <w:rsid w:val="276C7B41"/>
    <w:rsid w:val="27737B14"/>
    <w:rsid w:val="2808719E"/>
    <w:rsid w:val="283946CF"/>
    <w:rsid w:val="28542785"/>
    <w:rsid w:val="285A2C3A"/>
    <w:rsid w:val="285D117F"/>
    <w:rsid w:val="288F39B4"/>
    <w:rsid w:val="29335621"/>
    <w:rsid w:val="297723DB"/>
    <w:rsid w:val="29F8357F"/>
    <w:rsid w:val="29FD4B3B"/>
    <w:rsid w:val="2A992557"/>
    <w:rsid w:val="2AB51EEB"/>
    <w:rsid w:val="2AB95399"/>
    <w:rsid w:val="2AF66A98"/>
    <w:rsid w:val="2B7A34CB"/>
    <w:rsid w:val="2BC17995"/>
    <w:rsid w:val="2C12576D"/>
    <w:rsid w:val="2C154D84"/>
    <w:rsid w:val="2C3B34B3"/>
    <w:rsid w:val="2C4648B6"/>
    <w:rsid w:val="2C681750"/>
    <w:rsid w:val="2C8743BF"/>
    <w:rsid w:val="2CB93723"/>
    <w:rsid w:val="2CC82C80"/>
    <w:rsid w:val="2CE50523"/>
    <w:rsid w:val="2CE61358"/>
    <w:rsid w:val="2CF1716A"/>
    <w:rsid w:val="2D9E6046"/>
    <w:rsid w:val="2DE933AE"/>
    <w:rsid w:val="2DF92093"/>
    <w:rsid w:val="2E1635A8"/>
    <w:rsid w:val="2E1B429F"/>
    <w:rsid w:val="2E216814"/>
    <w:rsid w:val="2E29699B"/>
    <w:rsid w:val="2E3E740B"/>
    <w:rsid w:val="2E4F3F06"/>
    <w:rsid w:val="2E840A7A"/>
    <w:rsid w:val="2EE75226"/>
    <w:rsid w:val="2EED59BA"/>
    <w:rsid w:val="2F5D0793"/>
    <w:rsid w:val="2F8D7CC3"/>
    <w:rsid w:val="30635875"/>
    <w:rsid w:val="309968C9"/>
    <w:rsid w:val="31146E8B"/>
    <w:rsid w:val="311B3D07"/>
    <w:rsid w:val="31327CC7"/>
    <w:rsid w:val="3151014E"/>
    <w:rsid w:val="315569E8"/>
    <w:rsid w:val="315C22A2"/>
    <w:rsid w:val="315D4160"/>
    <w:rsid w:val="3169782F"/>
    <w:rsid w:val="31745246"/>
    <w:rsid w:val="31AA134C"/>
    <w:rsid w:val="31CB4DE3"/>
    <w:rsid w:val="31F36132"/>
    <w:rsid w:val="31F84007"/>
    <w:rsid w:val="31FD1D62"/>
    <w:rsid w:val="321026C0"/>
    <w:rsid w:val="32517682"/>
    <w:rsid w:val="328D4709"/>
    <w:rsid w:val="32E049D8"/>
    <w:rsid w:val="331B6ED3"/>
    <w:rsid w:val="334B0167"/>
    <w:rsid w:val="33964C57"/>
    <w:rsid w:val="33D96E79"/>
    <w:rsid w:val="34181424"/>
    <w:rsid w:val="347042C0"/>
    <w:rsid w:val="3480017B"/>
    <w:rsid w:val="34BD10D8"/>
    <w:rsid w:val="34EE1132"/>
    <w:rsid w:val="350B4762"/>
    <w:rsid w:val="350E16AD"/>
    <w:rsid w:val="35111E2F"/>
    <w:rsid w:val="353D61D5"/>
    <w:rsid w:val="35B242F1"/>
    <w:rsid w:val="35F569CB"/>
    <w:rsid w:val="35F86131"/>
    <w:rsid w:val="363A5186"/>
    <w:rsid w:val="364D069A"/>
    <w:rsid w:val="36594D2C"/>
    <w:rsid w:val="3660217B"/>
    <w:rsid w:val="36614704"/>
    <w:rsid w:val="36A02958"/>
    <w:rsid w:val="36ED1A09"/>
    <w:rsid w:val="36F939AF"/>
    <w:rsid w:val="36FC5B0D"/>
    <w:rsid w:val="3715191C"/>
    <w:rsid w:val="37491867"/>
    <w:rsid w:val="376C6D21"/>
    <w:rsid w:val="37A41E79"/>
    <w:rsid w:val="37A60E69"/>
    <w:rsid w:val="37CB6DC1"/>
    <w:rsid w:val="37D42971"/>
    <w:rsid w:val="37F044A5"/>
    <w:rsid w:val="388163D9"/>
    <w:rsid w:val="38CF014B"/>
    <w:rsid w:val="38DB1F8D"/>
    <w:rsid w:val="3913502E"/>
    <w:rsid w:val="392B61FC"/>
    <w:rsid w:val="39365D1A"/>
    <w:rsid w:val="394B7113"/>
    <w:rsid w:val="39551D3F"/>
    <w:rsid w:val="3962743E"/>
    <w:rsid w:val="398B1AA7"/>
    <w:rsid w:val="39933479"/>
    <w:rsid w:val="39B34CB8"/>
    <w:rsid w:val="3A0A7A39"/>
    <w:rsid w:val="3A3F4132"/>
    <w:rsid w:val="3A6D4031"/>
    <w:rsid w:val="3AB654BB"/>
    <w:rsid w:val="3ABA4A05"/>
    <w:rsid w:val="3AD54EE2"/>
    <w:rsid w:val="3B080FAA"/>
    <w:rsid w:val="3B61799A"/>
    <w:rsid w:val="3C2B1C71"/>
    <w:rsid w:val="3C334F84"/>
    <w:rsid w:val="3C9177AE"/>
    <w:rsid w:val="3CDB0AEE"/>
    <w:rsid w:val="3CF25057"/>
    <w:rsid w:val="3D3C45F6"/>
    <w:rsid w:val="3D8669EC"/>
    <w:rsid w:val="3D9D4343"/>
    <w:rsid w:val="3DDB71B8"/>
    <w:rsid w:val="3E0934EC"/>
    <w:rsid w:val="3E3005E8"/>
    <w:rsid w:val="3E426947"/>
    <w:rsid w:val="3E834C59"/>
    <w:rsid w:val="3E9926CE"/>
    <w:rsid w:val="3EB47508"/>
    <w:rsid w:val="3ECC74A2"/>
    <w:rsid w:val="3F137C47"/>
    <w:rsid w:val="3F204FB3"/>
    <w:rsid w:val="3F564A31"/>
    <w:rsid w:val="3F665F5C"/>
    <w:rsid w:val="3F7D2FE5"/>
    <w:rsid w:val="3F901A47"/>
    <w:rsid w:val="3FC04F2A"/>
    <w:rsid w:val="3FCB3E1D"/>
    <w:rsid w:val="3FD15A01"/>
    <w:rsid w:val="400A067C"/>
    <w:rsid w:val="403B7F75"/>
    <w:rsid w:val="40703903"/>
    <w:rsid w:val="409728E4"/>
    <w:rsid w:val="40C37B98"/>
    <w:rsid w:val="40CF3703"/>
    <w:rsid w:val="412B2F29"/>
    <w:rsid w:val="413046F0"/>
    <w:rsid w:val="41304A05"/>
    <w:rsid w:val="4162149D"/>
    <w:rsid w:val="416C06CB"/>
    <w:rsid w:val="417274A0"/>
    <w:rsid w:val="41C417F1"/>
    <w:rsid w:val="41F5392F"/>
    <w:rsid w:val="421F1FBF"/>
    <w:rsid w:val="42360120"/>
    <w:rsid w:val="42446CAC"/>
    <w:rsid w:val="4265508E"/>
    <w:rsid w:val="429163AA"/>
    <w:rsid w:val="429F146D"/>
    <w:rsid w:val="42A000BF"/>
    <w:rsid w:val="42BC72B2"/>
    <w:rsid w:val="42F405CF"/>
    <w:rsid w:val="4342391E"/>
    <w:rsid w:val="438129DE"/>
    <w:rsid w:val="43B77F96"/>
    <w:rsid w:val="43BA0FCA"/>
    <w:rsid w:val="43C673DD"/>
    <w:rsid w:val="441E6870"/>
    <w:rsid w:val="44512349"/>
    <w:rsid w:val="44846B20"/>
    <w:rsid w:val="44C22253"/>
    <w:rsid w:val="44CC3F80"/>
    <w:rsid w:val="45804EA3"/>
    <w:rsid w:val="459D5F2E"/>
    <w:rsid w:val="45A82B99"/>
    <w:rsid w:val="45BE1C17"/>
    <w:rsid w:val="45EA242C"/>
    <w:rsid w:val="46AF7A7C"/>
    <w:rsid w:val="46C82EDB"/>
    <w:rsid w:val="46C8570E"/>
    <w:rsid w:val="471227E0"/>
    <w:rsid w:val="472478C4"/>
    <w:rsid w:val="47B5117F"/>
    <w:rsid w:val="47B83597"/>
    <w:rsid w:val="47CC65C1"/>
    <w:rsid w:val="480E1D79"/>
    <w:rsid w:val="48951EBD"/>
    <w:rsid w:val="490C7F41"/>
    <w:rsid w:val="491936CB"/>
    <w:rsid w:val="493354CD"/>
    <w:rsid w:val="495E04A5"/>
    <w:rsid w:val="49613F0A"/>
    <w:rsid w:val="496F5E33"/>
    <w:rsid w:val="49AA3104"/>
    <w:rsid w:val="4A1A15DB"/>
    <w:rsid w:val="4A2903E1"/>
    <w:rsid w:val="4ACF4DA8"/>
    <w:rsid w:val="4ADD19E9"/>
    <w:rsid w:val="4B713537"/>
    <w:rsid w:val="4B73328E"/>
    <w:rsid w:val="4B9422CC"/>
    <w:rsid w:val="4B99634B"/>
    <w:rsid w:val="4BC90A5F"/>
    <w:rsid w:val="4BFA610C"/>
    <w:rsid w:val="4C2B0921"/>
    <w:rsid w:val="4C325F10"/>
    <w:rsid w:val="4C8015BB"/>
    <w:rsid w:val="4D326755"/>
    <w:rsid w:val="4D4C4140"/>
    <w:rsid w:val="4DD4573C"/>
    <w:rsid w:val="4E0B07C7"/>
    <w:rsid w:val="4E623AD4"/>
    <w:rsid w:val="4E6E01D1"/>
    <w:rsid w:val="4EDE5EDB"/>
    <w:rsid w:val="4EF17CB2"/>
    <w:rsid w:val="4F132F0F"/>
    <w:rsid w:val="4F8701CA"/>
    <w:rsid w:val="4F8A464F"/>
    <w:rsid w:val="4FE8271B"/>
    <w:rsid w:val="4FFB7CB7"/>
    <w:rsid w:val="500A6321"/>
    <w:rsid w:val="50481FE6"/>
    <w:rsid w:val="505A5A36"/>
    <w:rsid w:val="508B20AE"/>
    <w:rsid w:val="5097593A"/>
    <w:rsid w:val="50E745C9"/>
    <w:rsid w:val="50FC7001"/>
    <w:rsid w:val="51096AB1"/>
    <w:rsid w:val="512D063D"/>
    <w:rsid w:val="51E27903"/>
    <w:rsid w:val="5213411F"/>
    <w:rsid w:val="521C4051"/>
    <w:rsid w:val="52586E98"/>
    <w:rsid w:val="528C01F9"/>
    <w:rsid w:val="52992845"/>
    <w:rsid w:val="52A602BC"/>
    <w:rsid w:val="52AE1B55"/>
    <w:rsid w:val="52CF020A"/>
    <w:rsid w:val="5370655E"/>
    <w:rsid w:val="53A46C86"/>
    <w:rsid w:val="53A97536"/>
    <w:rsid w:val="53B13BDC"/>
    <w:rsid w:val="54210D44"/>
    <w:rsid w:val="54210FD2"/>
    <w:rsid w:val="5470139E"/>
    <w:rsid w:val="54AA4017"/>
    <w:rsid w:val="54AB716E"/>
    <w:rsid w:val="54E04720"/>
    <w:rsid w:val="55331C7E"/>
    <w:rsid w:val="558D7A27"/>
    <w:rsid w:val="55D71720"/>
    <w:rsid w:val="569A0592"/>
    <w:rsid w:val="571C5BFF"/>
    <w:rsid w:val="572D4151"/>
    <w:rsid w:val="578128AA"/>
    <w:rsid w:val="57D94455"/>
    <w:rsid w:val="57E7101C"/>
    <w:rsid w:val="590A517C"/>
    <w:rsid w:val="592856EA"/>
    <w:rsid w:val="5995742F"/>
    <w:rsid w:val="59A31661"/>
    <w:rsid w:val="59D6685F"/>
    <w:rsid w:val="59E3133D"/>
    <w:rsid w:val="5A080A30"/>
    <w:rsid w:val="5A0C366F"/>
    <w:rsid w:val="5A280A1D"/>
    <w:rsid w:val="5A890AA4"/>
    <w:rsid w:val="5AD24251"/>
    <w:rsid w:val="5AF07244"/>
    <w:rsid w:val="5B556339"/>
    <w:rsid w:val="5B6E4030"/>
    <w:rsid w:val="5B9B5880"/>
    <w:rsid w:val="5BA8113F"/>
    <w:rsid w:val="5BF42054"/>
    <w:rsid w:val="5C756FE0"/>
    <w:rsid w:val="5C970D20"/>
    <w:rsid w:val="5C9F15EF"/>
    <w:rsid w:val="5CBE07F4"/>
    <w:rsid w:val="5CDF38FD"/>
    <w:rsid w:val="5D1538E2"/>
    <w:rsid w:val="5D8A28CF"/>
    <w:rsid w:val="5DB116F4"/>
    <w:rsid w:val="5DC25C49"/>
    <w:rsid w:val="5DD47CC1"/>
    <w:rsid w:val="5DD83621"/>
    <w:rsid w:val="5DE630A0"/>
    <w:rsid w:val="5E167440"/>
    <w:rsid w:val="5E1A266D"/>
    <w:rsid w:val="5E4F1C70"/>
    <w:rsid w:val="5E560EC0"/>
    <w:rsid w:val="5E6F2C2F"/>
    <w:rsid w:val="5E7A6CB4"/>
    <w:rsid w:val="5EC5263D"/>
    <w:rsid w:val="5F3C0E6C"/>
    <w:rsid w:val="5FA72B7B"/>
    <w:rsid w:val="5FB54A36"/>
    <w:rsid w:val="5FD47AB7"/>
    <w:rsid w:val="5FE80793"/>
    <w:rsid w:val="600A4D82"/>
    <w:rsid w:val="6012021E"/>
    <w:rsid w:val="60177EB2"/>
    <w:rsid w:val="601E296F"/>
    <w:rsid w:val="603C5C01"/>
    <w:rsid w:val="60405919"/>
    <w:rsid w:val="607C2375"/>
    <w:rsid w:val="608C6561"/>
    <w:rsid w:val="60975916"/>
    <w:rsid w:val="60C04CAA"/>
    <w:rsid w:val="60C4063B"/>
    <w:rsid w:val="60FB291D"/>
    <w:rsid w:val="6136284D"/>
    <w:rsid w:val="614331C4"/>
    <w:rsid w:val="614B5652"/>
    <w:rsid w:val="6166050D"/>
    <w:rsid w:val="6168173E"/>
    <w:rsid w:val="61AE75E5"/>
    <w:rsid w:val="61C422C8"/>
    <w:rsid w:val="620E310A"/>
    <w:rsid w:val="62245E02"/>
    <w:rsid w:val="62486CDE"/>
    <w:rsid w:val="624A6751"/>
    <w:rsid w:val="62633CF7"/>
    <w:rsid w:val="6281179A"/>
    <w:rsid w:val="62AE7401"/>
    <w:rsid w:val="62F74155"/>
    <w:rsid w:val="62F85366"/>
    <w:rsid w:val="630C1982"/>
    <w:rsid w:val="630D7BC2"/>
    <w:rsid w:val="63290FCD"/>
    <w:rsid w:val="636E57C9"/>
    <w:rsid w:val="6379017B"/>
    <w:rsid w:val="63CB4FFA"/>
    <w:rsid w:val="63CD0A74"/>
    <w:rsid w:val="63F93E6C"/>
    <w:rsid w:val="6410428F"/>
    <w:rsid w:val="644A3D84"/>
    <w:rsid w:val="64754794"/>
    <w:rsid w:val="649B3815"/>
    <w:rsid w:val="64BA1B97"/>
    <w:rsid w:val="64C14D70"/>
    <w:rsid w:val="64CF2031"/>
    <w:rsid w:val="6511270F"/>
    <w:rsid w:val="65537224"/>
    <w:rsid w:val="659C46CE"/>
    <w:rsid w:val="65DD0AAC"/>
    <w:rsid w:val="65FA43A3"/>
    <w:rsid w:val="6623401B"/>
    <w:rsid w:val="66344907"/>
    <w:rsid w:val="66936DC5"/>
    <w:rsid w:val="66EF4CD2"/>
    <w:rsid w:val="67045949"/>
    <w:rsid w:val="679E6231"/>
    <w:rsid w:val="67AB5867"/>
    <w:rsid w:val="67B13D35"/>
    <w:rsid w:val="67DD5DE9"/>
    <w:rsid w:val="68121E52"/>
    <w:rsid w:val="684F48E4"/>
    <w:rsid w:val="68BC6E36"/>
    <w:rsid w:val="69240167"/>
    <w:rsid w:val="69342E70"/>
    <w:rsid w:val="695E1F56"/>
    <w:rsid w:val="696838FF"/>
    <w:rsid w:val="69AA3F1E"/>
    <w:rsid w:val="69EC797B"/>
    <w:rsid w:val="6A267593"/>
    <w:rsid w:val="6A454D43"/>
    <w:rsid w:val="6A5C7179"/>
    <w:rsid w:val="6A761CD4"/>
    <w:rsid w:val="6A774381"/>
    <w:rsid w:val="6A8A6557"/>
    <w:rsid w:val="6AFF7311"/>
    <w:rsid w:val="6B495EAC"/>
    <w:rsid w:val="6B536B83"/>
    <w:rsid w:val="6B750757"/>
    <w:rsid w:val="6B8F7699"/>
    <w:rsid w:val="6BCF1F52"/>
    <w:rsid w:val="6BD931A2"/>
    <w:rsid w:val="6BFE110F"/>
    <w:rsid w:val="6C423F92"/>
    <w:rsid w:val="6C9A2F97"/>
    <w:rsid w:val="6CD318DC"/>
    <w:rsid w:val="6D1E2666"/>
    <w:rsid w:val="6D4729E9"/>
    <w:rsid w:val="6D712F51"/>
    <w:rsid w:val="6D956B8A"/>
    <w:rsid w:val="6E401570"/>
    <w:rsid w:val="6E563717"/>
    <w:rsid w:val="6E753D0F"/>
    <w:rsid w:val="6E86047D"/>
    <w:rsid w:val="6EA2087C"/>
    <w:rsid w:val="6EEE572C"/>
    <w:rsid w:val="6F03131A"/>
    <w:rsid w:val="6F2849B5"/>
    <w:rsid w:val="6F31346D"/>
    <w:rsid w:val="6F404A7C"/>
    <w:rsid w:val="6F896C6D"/>
    <w:rsid w:val="6FD14DC4"/>
    <w:rsid w:val="6FFE7D34"/>
    <w:rsid w:val="70335974"/>
    <w:rsid w:val="704E2174"/>
    <w:rsid w:val="704E456F"/>
    <w:rsid w:val="705B4C85"/>
    <w:rsid w:val="70AE5F6D"/>
    <w:rsid w:val="70B37C9D"/>
    <w:rsid w:val="70CB5E68"/>
    <w:rsid w:val="70D84080"/>
    <w:rsid w:val="70FD6FBE"/>
    <w:rsid w:val="710C2A4C"/>
    <w:rsid w:val="715E1202"/>
    <w:rsid w:val="7174339E"/>
    <w:rsid w:val="71D17E21"/>
    <w:rsid w:val="71DB7CAB"/>
    <w:rsid w:val="71EC515B"/>
    <w:rsid w:val="71F33FC1"/>
    <w:rsid w:val="71FB53D1"/>
    <w:rsid w:val="72165809"/>
    <w:rsid w:val="724C754A"/>
    <w:rsid w:val="728E5AB7"/>
    <w:rsid w:val="72C07522"/>
    <w:rsid w:val="72FA2A34"/>
    <w:rsid w:val="73012F25"/>
    <w:rsid w:val="731C3E0F"/>
    <w:rsid w:val="733976D8"/>
    <w:rsid w:val="736675BE"/>
    <w:rsid w:val="73880603"/>
    <w:rsid w:val="73BF4566"/>
    <w:rsid w:val="73D634A1"/>
    <w:rsid w:val="7413560B"/>
    <w:rsid w:val="742E34AA"/>
    <w:rsid w:val="74300031"/>
    <w:rsid w:val="743016D5"/>
    <w:rsid w:val="745A01FB"/>
    <w:rsid w:val="74930811"/>
    <w:rsid w:val="74DB0DA6"/>
    <w:rsid w:val="74F46097"/>
    <w:rsid w:val="75213757"/>
    <w:rsid w:val="75321F5F"/>
    <w:rsid w:val="75C71E50"/>
    <w:rsid w:val="762073A8"/>
    <w:rsid w:val="76803490"/>
    <w:rsid w:val="76A02F18"/>
    <w:rsid w:val="76D04795"/>
    <w:rsid w:val="76E01F41"/>
    <w:rsid w:val="76FF6015"/>
    <w:rsid w:val="77326705"/>
    <w:rsid w:val="77692017"/>
    <w:rsid w:val="779622E5"/>
    <w:rsid w:val="77987528"/>
    <w:rsid w:val="78135425"/>
    <w:rsid w:val="781D49B3"/>
    <w:rsid w:val="78A13CF9"/>
    <w:rsid w:val="78BF6AF9"/>
    <w:rsid w:val="78CE694C"/>
    <w:rsid w:val="79382D9C"/>
    <w:rsid w:val="793B206E"/>
    <w:rsid w:val="79594220"/>
    <w:rsid w:val="79A20F60"/>
    <w:rsid w:val="79AA2467"/>
    <w:rsid w:val="79B46841"/>
    <w:rsid w:val="79C269CA"/>
    <w:rsid w:val="79DD7F07"/>
    <w:rsid w:val="79E54252"/>
    <w:rsid w:val="79EE7D4F"/>
    <w:rsid w:val="7A052DF2"/>
    <w:rsid w:val="7A0F48E1"/>
    <w:rsid w:val="7A45669D"/>
    <w:rsid w:val="7A4C5587"/>
    <w:rsid w:val="7A677768"/>
    <w:rsid w:val="7A9A4B0F"/>
    <w:rsid w:val="7AB97EAD"/>
    <w:rsid w:val="7AC66A6C"/>
    <w:rsid w:val="7AD87AFF"/>
    <w:rsid w:val="7ADB48FE"/>
    <w:rsid w:val="7AF66293"/>
    <w:rsid w:val="7B2830FB"/>
    <w:rsid w:val="7B961322"/>
    <w:rsid w:val="7BC70E0F"/>
    <w:rsid w:val="7C042B76"/>
    <w:rsid w:val="7C5A2C9E"/>
    <w:rsid w:val="7C693709"/>
    <w:rsid w:val="7C6E3E8A"/>
    <w:rsid w:val="7C7C14EE"/>
    <w:rsid w:val="7C9214B2"/>
    <w:rsid w:val="7CE033CC"/>
    <w:rsid w:val="7D3B4375"/>
    <w:rsid w:val="7D6F6B7C"/>
    <w:rsid w:val="7D813D37"/>
    <w:rsid w:val="7D9046C1"/>
    <w:rsid w:val="7DA53884"/>
    <w:rsid w:val="7DAA25CD"/>
    <w:rsid w:val="7E114941"/>
    <w:rsid w:val="7E4234E1"/>
    <w:rsid w:val="7E6C1E01"/>
    <w:rsid w:val="7E8273B2"/>
    <w:rsid w:val="7EAA7C87"/>
    <w:rsid w:val="7EBB74DE"/>
    <w:rsid w:val="7EDC182D"/>
    <w:rsid w:val="7EE50941"/>
    <w:rsid w:val="7EF074CA"/>
    <w:rsid w:val="7EFC7B34"/>
    <w:rsid w:val="7F170C58"/>
    <w:rsid w:val="7F2559D2"/>
    <w:rsid w:val="7F286404"/>
    <w:rsid w:val="7F2867EB"/>
    <w:rsid w:val="7F491DBB"/>
    <w:rsid w:val="7F4F5EB6"/>
    <w:rsid w:val="7F503B1C"/>
    <w:rsid w:val="7F6657AB"/>
    <w:rsid w:val="7F8539D9"/>
    <w:rsid w:val="7F972CEF"/>
    <w:rsid w:val="7F9C21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en-US" w:bidi="ar-SA"/>
    </w:rPr>
  </w:style>
  <w:style w:type="paragraph" w:styleId="2">
    <w:name w:val="heading 1"/>
    <w:basedOn w:val="1"/>
    <w:next w:val="1"/>
    <w:qFormat/>
    <w:uiPriority w:val="0"/>
    <w:pPr>
      <w:keepNext/>
      <w:widowControl w:val="0"/>
      <w:tabs>
        <w:tab w:val="left" w:pos="3360"/>
      </w:tabs>
      <w:spacing w:before="312" w:after="156" w:line="800" w:lineRule="atLeast"/>
      <w:jc w:val="center"/>
      <w:outlineLvl w:val="0"/>
    </w:pPr>
    <w:rPr>
      <w:rFonts w:eastAsia="Times New Roman"/>
      <w:color w:val="000000"/>
      <w:kern w:val="2"/>
      <w:sz w:val="44"/>
      <w:szCs w:val="44"/>
      <w:u w:val="none" w:color="000000"/>
      <w:lang w:val="en-US" w:eastAsia="zh-CN" w:bidi="ar-SA"/>
    </w:rPr>
  </w:style>
  <w:style w:type="paragraph" w:styleId="3">
    <w:name w:val="heading 2"/>
    <w:basedOn w:val="1"/>
    <w:next w:val="1"/>
    <w:link w:val="26"/>
    <w:qFormat/>
    <w:uiPriority w:val="0"/>
    <w:pPr>
      <w:keepNext/>
      <w:keepLines/>
      <w:widowControl w:val="0"/>
      <w:spacing w:line="360" w:lineRule="auto"/>
      <w:jc w:val="both"/>
      <w:outlineLvl w:val="1"/>
    </w:pPr>
    <w:rPr>
      <w:rFonts w:ascii="宋体" w:hAnsi="宋体" w:eastAsia="宋体" w:cs="宋体"/>
      <w:color w:val="000000"/>
      <w:kern w:val="2"/>
      <w:sz w:val="28"/>
      <w:szCs w:val="28"/>
      <w:u w:val="none" w:color="000000"/>
      <w:lang w:eastAsia="zh-CN"/>
    </w:rPr>
  </w:style>
  <w:style w:type="paragraph" w:styleId="4">
    <w:name w:val="heading 3"/>
    <w:basedOn w:val="1"/>
    <w:next w:val="1"/>
    <w:qFormat/>
    <w:uiPriority w:val="0"/>
    <w:pPr>
      <w:keepNext/>
      <w:keepLines/>
      <w:spacing w:before="260" w:after="260" w:line="413" w:lineRule="auto"/>
      <w:jc w:val="center"/>
      <w:outlineLvl w:val="2"/>
    </w:pPr>
    <w:rPr>
      <w:b/>
      <w:sz w:val="44"/>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val="0"/>
      <w:spacing w:line="360" w:lineRule="auto"/>
      <w:ind w:firstLine="420"/>
      <w:jc w:val="both"/>
    </w:pPr>
    <w:rPr>
      <w:rFonts w:eastAsia="Arial Unicode MS" w:cs="Arial Unicode MS"/>
      <w:color w:val="000000"/>
      <w:kern w:val="2"/>
      <w:u w:val="none" w:color="000000"/>
      <w:lang w:eastAsia="zh-CN"/>
    </w:rPr>
  </w:style>
  <w:style w:type="paragraph" w:styleId="6">
    <w:name w:val="annotation text"/>
    <w:basedOn w:val="1"/>
    <w:link w:val="27"/>
    <w:unhideWhenUsed/>
    <w:qFormat/>
    <w:uiPriority w:val="99"/>
  </w:style>
  <w:style w:type="paragraph" w:styleId="7">
    <w:name w:val="Body Text"/>
    <w:basedOn w:val="1"/>
    <w:next w:val="1"/>
    <w:link w:val="28"/>
    <w:qFormat/>
    <w:uiPriority w:val="0"/>
  </w:style>
  <w:style w:type="paragraph" w:styleId="8">
    <w:name w:val="Body Text Indent"/>
    <w:basedOn w:val="1"/>
    <w:qFormat/>
    <w:uiPriority w:val="0"/>
    <w:pPr>
      <w:widowControl w:val="0"/>
      <w:spacing w:line="700" w:lineRule="exact"/>
      <w:ind w:left="960"/>
      <w:jc w:val="both"/>
    </w:pPr>
    <w:rPr>
      <w:rFonts w:eastAsia="Times New Roman"/>
      <w:color w:val="000000"/>
      <w:kern w:val="2"/>
      <w:sz w:val="44"/>
      <w:szCs w:val="44"/>
      <w:u w:val="none" w:color="000000"/>
      <w:lang w:eastAsia="zh-CN"/>
    </w:rPr>
  </w:style>
  <w:style w:type="paragraph" w:styleId="9">
    <w:name w:val="Plain Text"/>
    <w:basedOn w:val="1"/>
    <w:qFormat/>
    <w:uiPriority w:val="0"/>
    <w:pPr>
      <w:widowControl w:val="0"/>
      <w:spacing w:line="360" w:lineRule="auto"/>
      <w:jc w:val="both"/>
    </w:pPr>
    <w:rPr>
      <w:rFonts w:ascii="宋体" w:hAnsi="宋体" w:eastAsia="宋体" w:cs="宋体"/>
      <w:color w:val="000000"/>
      <w:kern w:val="2"/>
      <w:sz w:val="21"/>
      <w:szCs w:val="21"/>
      <w:u w:val="none" w:color="000000"/>
      <w:lang w:eastAsia="zh-CN"/>
    </w:rPr>
  </w:style>
  <w:style w:type="paragraph" w:styleId="10">
    <w:name w:val="Date"/>
    <w:basedOn w:val="1"/>
    <w:next w:val="1"/>
    <w:qFormat/>
    <w:uiPriority w:val="0"/>
    <w:pPr>
      <w:widowControl w:val="0"/>
      <w:jc w:val="both"/>
    </w:pPr>
    <w:rPr>
      <w:rFonts w:hint="eastAsia" w:ascii="Arial Unicode MS" w:hAnsi="Arial Unicode MS" w:eastAsia="Times New Roman" w:cs="Arial Unicode MS"/>
      <w:color w:val="000000"/>
      <w:kern w:val="2"/>
      <w:sz w:val="28"/>
      <w:szCs w:val="28"/>
      <w:u w:val="none" w:color="000000"/>
      <w:lang w:eastAsia="zh-CN"/>
    </w:rPr>
  </w:style>
  <w:style w:type="paragraph" w:styleId="11">
    <w:name w:val="Balloon Text"/>
    <w:basedOn w:val="1"/>
    <w:link w:val="29"/>
    <w:unhideWhenUsed/>
    <w:qFormat/>
    <w:uiPriority w:val="99"/>
    <w:rPr>
      <w:sz w:val="18"/>
      <w:szCs w:val="18"/>
    </w:rPr>
  </w:style>
  <w:style w:type="paragraph" w:styleId="12">
    <w:name w:val="footer"/>
    <w:basedOn w:val="1"/>
    <w:qFormat/>
    <w:uiPriority w:val="0"/>
    <w:pPr>
      <w:widowControl w:val="0"/>
      <w:tabs>
        <w:tab w:val="center" w:pos="4153"/>
        <w:tab w:val="right" w:pos="8306"/>
      </w:tabs>
    </w:pPr>
    <w:rPr>
      <w:rFonts w:eastAsia="Arial Unicode MS" w:cs="Arial Unicode MS"/>
      <w:color w:val="000000"/>
      <w:kern w:val="2"/>
      <w:sz w:val="18"/>
      <w:szCs w:val="18"/>
      <w:u w:val="none" w:color="000000"/>
      <w:lang w:eastAsia="zh-CN"/>
    </w:rPr>
  </w:style>
  <w:style w:type="paragraph" w:styleId="13">
    <w:name w:val="envelope return"/>
    <w:basedOn w:val="1"/>
    <w:qFormat/>
    <w:uiPriority w:val="0"/>
    <w:rPr>
      <w:rFonts w:ascii="Arial" w:hAnsi="Arial"/>
    </w:rPr>
  </w:style>
  <w:style w:type="paragraph" w:styleId="14">
    <w:name w:val="header"/>
    <w:basedOn w:val="1"/>
    <w:qFormat/>
    <w:uiPriority w:val="0"/>
    <w:pPr>
      <w:widowControl w:val="0"/>
      <w:pBdr>
        <w:bottom w:val="single" w:color="000000" w:sz="6" w:space="0"/>
      </w:pBdr>
      <w:tabs>
        <w:tab w:val="center" w:pos="4153"/>
        <w:tab w:val="right" w:pos="8306"/>
      </w:tabs>
      <w:jc w:val="center"/>
    </w:pPr>
    <w:rPr>
      <w:rFonts w:eastAsia="Arial Unicode MS" w:cs="Arial Unicode MS"/>
      <w:color w:val="000000"/>
      <w:kern w:val="2"/>
      <w:sz w:val="18"/>
      <w:szCs w:val="18"/>
      <w:u w:val="none" w:color="000000"/>
      <w:lang w:eastAsia="zh-CN"/>
    </w:rPr>
  </w:style>
  <w:style w:type="paragraph" w:styleId="15">
    <w:name w:val="toc 1"/>
    <w:basedOn w:val="1"/>
    <w:next w:val="1"/>
    <w:qFormat/>
    <w:uiPriority w:val="39"/>
    <w:pPr>
      <w:widowControl w:val="0"/>
      <w:tabs>
        <w:tab w:val="left" w:pos="1260"/>
        <w:tab w:val="left" w:pos="1685"/>
        <w:tab w:val="right" w:leader="dot" w:pos="8400"/>
      </w:tabs>
      <w:spacing w:line="320" w:lineRule="exact"/>
      <w:ind w:firstLine="280"/>
      <w:jc w:val="both"/>
    </w:pPr>
    <w:rPr>
      <w:rFonts w:eastAsia="Times New Roman"/>
      <w:color w:val="000000"/>
      <w:kern w:val="2"/>
      <w:sz w:val="28"/>
      <w:szCs w:val="28"/>
      <w:u w:val="none" w:color="000000"/>
      <w:lang w:eastAsia="zh-CN"/>
    </w:rPr>
  </w:style>
  <w:style w:type="paragraph" w:styleId="16">
    <w:name w:val="toc 2"/>
    <w:basedOn w:val="1"/>
    <w:next w:val="1"/>
    <w:unhideWhenUsed/>
    <w:qFormat/>
    <w:uiPriority w:val="39"/>
    <w:pPr>
      <w:ind w:left="420" w:leftChars="200"/>
    </w:pPr>
  </w:style>
  <w:style w:type="paragraph" w:styleId="17">
    <w:name w:val="annotation subject"/>
    <w:basedOn w:val="6"/>
    <w:next w:val="6"/>
    <w:link w:val="30"/>
    <w:unhideWhenUsed/>
    <w:qFormat/>
    <w:uiPriority w:val="99"/>
    <w:rPr>
      <w:b/>
      <w:bCs/>
    </w:rPr>
  </w:style>
  <w:style w:type="paragraph" w:styleId="18">
    <w:name w:val="Body Text First Indent"/>
    <w:basedOn w:val="1"/>
    <w:next w:val="1"/>
    <w:qFormat/>
    <w:uiPriority w:val="0"/>
    <w:pPr>
      <w:spacing w:line="360" w:lineRule="auto"/>
      <w:ind w:firstLine="420"/>
    </w:pPr>
    <w:rPr>
      <w:rFonts w:ascii="宋体" w:hAnsi="宋体"/>
      <w:sz w:val="24"/>
    </w:rPr>
  </w:style>
  <w:style w:type="paragraph" w:styleId="19">
    <w:name w:val="Body Text First Indent 2"/>
    <w:basedOn w:val="8"/>
    <w:next w:val="1"/>
    <w:qFormat/>
    <w:uiPriority w:val="0"/>
    <w:pPr>
      <w:spacing w:after="120" w:afterLines="0" w:afterAutospacing="0" w:line="240" w:lineRule="auto"/>
      <w:ind w:left="420" w:leftChars="200" w:firstLine="420" w:firstLineChars="200"/>
    </w:pPr>
    <w:rPr>
      <w:sz w:val="21"/>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Hyperlink"/>
    <w:basedOn w:val="22"/>
    <w:qFormat/>
    <w:uiPriority w:val="0"/>
    <w:rPr>
      <w:u w:val="single"/>
    </w:rPr>
  </w:style>
  <w:style w:type="character" w:styleId="25">
    <w:name w:val="annotation reference"/>
    <w:unhideWhenUsed/>
    <w:qFormat/>
    <w:uiPriority w:val="99"/>
    <w:rPr>
      <w:sz w:val="21"/>
      <w:szCs w:val="21"/>
    </w:rPr>
  </w:style>
  <w:style w:type="character" w:customStyle="1" w:styleId="26">
    <w:name w:val="标题 2 字符"/>
    <w:link w:val="3"/>
    <w:qFormat/>
    <w:uiPriority w:val="0"/>
    <w:rPr>
      <w:rFonts w:ascii="宋体" w:hAnsi="宋体" w:eastAsia="宋体" w:cs="宋体"/>
      <w:color w:val="000000"/>
      <w:kern w:val="2"/>
      <w:sz w:val="28"/>
      <w:szCs w:val="28"/>
      <w:u w:val="none" w:color="000000"/>
      <w:lang w:val="en-US" w:eastAsia="zh-CN" w:bidi="ar-SA"/>
    </w:rPr>
  </w:style>
  <w:style w:type="character" w:customStyle="1" w:styleId="27">
    <w:name w:val="批注文字 字符"/>
    <w:link w:val="6"/>
    <w:semiHidden/>
    <w:qFormat/>
    <w:uiPriority w:val="99"/>
    <w:rPr>
      <w:sz w:val="24"/>
      <w:szCs w:val="24"/>
      <w:lang w:eastAsia="en-US"/>
    </w:rPr>
  </w:style>
  <w:style w:type="character" w:customStyle="1" w:styleId="28">
    <w:name w:val="正文文本 字符"/>
    <w:link w:val="7"/>
    <w:qFormat/>
    <w:uiPriority w:val="0"/>
    <w:rPr>
      <w:rFonts w:ascii="Times New Roman" w:hAnsi="Times New Roman" w:eastAsia="宋体"/>
      <w:sz w:val="24"/>
      <w:szCs w:val="24"/>
      <w:lang w:eastAsia="en-US"/>
    </w:rPr>
  </w:style>
  <w:style w:type="character" w:customStyle="1" w:styleId="29">
    <w:name w:val="批注框文本 字符"/>
    <w:link w:val="11"/>
    <w:semiHidden/>
    <w:qFormat/>
    <w:uiPriority w:val="99"/>
    <w:rPr>
      <w:sz w:val="18"/>
      <w:szCs w:val="18"/>
      <w:lang w:eastAsia="en-US"/>
    </w:rPr>
  </w:style>
  <w:style w:type="character" w:customStyle="1" w:styleId="30">
    <w:name w:val="批注主题 字符"/>
    <w:link w:val="17"/>
    <w:semiHidden/>
    <w:qFormat/>
    <w:uiPriority w:val="99"/>
    <w:rPr>
      <w:rFonts w:ascii="Times New Roman" w:hAnsi="Times New Roman" w:eastAsia="宋体"/>
      <w:b/>
      <w:bCs/>
      <w:sz w:val="24"/>
      <w:szCs w:val="24"/>
      <w:lang w:eastAsia="en-US"/>
    </w:rPr>
  </w:style>
  <w:style w:type="paragraph" w:customStyle="1" w:styleId="31">
    <w:name w:val="正文 A"/>
    <w:qFormat/>
    <w:uiPriority w:val="0"/>
    <w:pPr>
      <w:widowControl w:val="0"/>
      <w:jc w:val="both"/>
    </w:pPr>
    <w:rPr>
      <w:rFonts w:ascii="Times New Roman" w:hAnsi="Times New Roman" w:eastAsia="Arial Unicode MS" w:cs="Arial Unicode MS"/>
      <w:color w:val="000000"/>
      <w:kern w:val="2"/>
      <w:sz w:val="28"/>
      <w:szCs w:val="28"/>
      <w:u w:val="none" w:color="000000"/>
      <w:lang w:val="en-US" w:eastAsia="zh-CN" w:bidi="ar-SA"/>
    </w:rPr>
  </w:style>
  <w:style w:type="table" w:customStyle="1" w:styleId="32">
    <w:name w:val="Table Normal"/>
    <w:qFormat/>
    <w:uiPriority w:val="0"/>
    <w:rPr>
      <w:lang w:val="en-US" w:eastAsia="zh-CN" w:bidi="ar-SA"/>
    </w:rPr>
    <w:tblPr>
      <w:tblCellMar>
        <w:top w:w="0" w:type="dxa"/>
        <w:left w:w="0" w:type="dxa"/>
        <w:bottom w:w="0" w:type="dxa"/>
        <w:right w:w="0" w:type="dxa"/>
      </w:tblCellMar>
    </w:tblPr>
  </w:style>
  <w:style w:type="paragraph" w:customStyle="1" w:styleId="33">
    <w:name w:val="页眉与页脚"/>
    <w:qFormat/>
    <w:uiPriority w:val="0"/>
    <w:pPr>
      <w:tabs>
        <w:tab w:val="right" w:pos="9020"/>
      </w:tabs>
    </w:pPr>
    <w:rPr>
      <w:rFonts w:ascii="Helvetica" w:hAnsi="Helvetica" w:eastAsia="Arial Unicode MS" w:cs="Arial Unicode MS"/>
      <w:color w:val="000000"/>
      <w:sz w:val="24"/>
      <w:szCs w:val="24"/>
      <w:lang w:val="en-US" w:eastAsia="zh-CN" w:bidi="ar-SA"/>
    </w:rPr>
  </w:style>
  <w:style w:type="paragraph" w:customStyle="1" w:styleId="34">
    <w:name w:val="目录 11"/>
    <w:qFormat/>
    <w:uiPriority w:val="0"/>
    <w:pPr>
      <w:widowControl w:val="0"/>
      <w:tabs>
        <w:tab w:val="right" w:leader="dot" w:pos="9385"/>
      </w:tabs>
      <w:spacing w:line="320" w:lineRule="exact"/>
      <w:ind w:firstLine="210"/>
      <w:jc w:val="both"/>
    </w:pPr>
    <w:rPr>
      <w:rFonts w:ascii="Times New Roman" w:hAnsi="Times New Roman" w:eastAsia="Times New Roman" w:cs="Times New Roman"/>
      <w:color w:val="000000"/>
      <w:kern w:val="2"/>
      <w:sz w:val="28"/>
      <w:szCs w:val="28"/>
      <w:u w:val="none" w:color="000000"/>
      <w:lang w:val="en-US" w:eastAsia="zh-CN" w:bidi="ar-SA"/>
    </w:rPr>
  </w:style>
  <w:style w:type="paragraph" w:customStyle="1" w:styleId="35">
    <w:name w:val="目录 21"/>
    <w:qFormat/>
    <w:uiPriority w:val="0"/>
    <w:pPr>
      <w:widowControl w:val="0"/>
      <w:tabs>
        <w:tab w:val="right" w:leader="dot" w:pos="9385"/>
      </w:tabs>
      <w:spacing w:line="440" w:lineRule="exact"/>
      <w:ind w:left="280"/>
      <w:jc w:val="both"/>
    </w:pPr>
    <w:rPr>
      <w:rFonts w:ascii="Times New Roman" w:hAnsi="Times New Roman" w:eastAsia="Times New Roman" w:cs="Times New Roman"/>
      <w:color w:val="000000"/>
      <w:kern w:val="2"/>
      <w:sz w:val="28"/>
      <w:szCs w:val="28"/>
      <w:u w:val="none" w:color="000000"/>
      <w:lang w:val="en-US" w:eastAsia="zh-CN" w:bidi="ar-SA"/>
    </w:rPr>
  </w:style>
  <w:style w:type="paragraph" w:customStyle="1" w:styleId="36">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37">
    <w:name w:val="默认"/>
    <w:qFormat/>
    <w:uiPriority w:val="0"/>
    <w:rPr>
      <w:rFonts w:ascii="Helvetica" w:hAnsi="Helvetica" w:eastAsia="Helvetica" w:cs="Helvetica"/>
      <w:color w:val="000000"/>
      <w:sz w:val="22"/>
      <w:szCs w:val="22"/>
      <w:lang w:val="en-US" w:eastAsia="zh-CN" w:bidi="ar-SA"/>
    </w:rPr>
  </w:style>
  <w:style w:type="character" w:customStyle="1" w:styleId="38">
    <w:name w:val="Hyperlink.0"/>
    <w:qFormat/>
    <w:uiPriority w:val="0"/>
    <w:rPr>
      <w:lang w:val="en-US"/>
    </w:rPr>
  </w:style>
  <w:style w:type="paragraph" w:customStyle="1" w:styleId="39">
    <w:name w:val="图例"/>
    <w:qFormat/>
    <w:uiPriority w:val="0"/>
    <w:pPr>
      <w:widowControl w:val="0"/>
      <w:spacing w:before="120" w:after="120" w:line="360" w:lineRule="auto"/>
      <w:jc w:val="center"/>
    </w:pPr>
    <w:rPr>
      <w:rFonts w:hint="eastAsia" w:ascii="Arial Unicode MS" w:hAnsi="Arial Unicode MS" w:eastAsia="Times New Roman" w:cs="Arial Unicode MS"/>
      <w:b/>
      <w:bCs/>
      <w:color w:val="000000"/>
      <w:kern w:val="2"/>
      <w:sz w:val="24"/>
      <w:szCs w:val="24"/>
      <w:u w:val="none" w:color="000000"/>
      <w:lang w:val="en-US" w:eastAsia="zh-CN" w:bidi="ar-SA"/>
    </w:rPr>
  </w:style>
  <w:style w:type="paragraph" w:customStyle="1" w:styleId="40">
    <w:name w:val="xl40"/>
    <w:qFormat/>
    <w:uiPriority w:val="0"/>
    <w:pPr>
      <w:spacing w:before="100" w:after="100"/>
      <w:jc w:val="center"/>
    </w:pPr>
    <w:rPr>
      <w:rFonts w:ascii="宋体" w:hAnsi="宋体" w:eastAsia="宋体" w:cs="宋体"/>
      <w:color w:val="000000"/>
      <w:sz w:val="24"/>
      <w:szCs w:val="24"/>
      <w:u w:val="none" w:color="000000"/>
      <w:lang w:val="en-US" w:eastAsia="zh-CN" w:bidi="ar-SA"/>
    </w:rPr>
  </w:style>
  <w:style w:type="character" w:customStyle="1" w:styleId="41">
    <w:name w:val="a42"/>
    <w:qFormat/>
    <w:uiPriority w:val="0"/>
    <w:rPr>
      <w:shd w:val="clear" w:color="auto" w:fill="F2F2F2"/>
    </w:rPr>
  </w:style>
  <w:style w:type="paragraph" w:customStyle="1" w:styleId="42">
    <w:name w:val="纯文本1"/>
    <w:basedOn w:val="1"/>
    <w:qFormat/>
    <w:uiPriority w:val="0"/>
    <w:pPr>
      <w:widowControl w:val="0"/>
      <w:adjustRightInd w:val="0"/>
      <w:jc w:val="both"/>
      <w:textAlignment w:val="baseline"/>
    </w:pPr>
    <w:rPr>
      <w:rFonts w:ascii="宋体" w:hAnsi="Courier New" w:eastAsia="楷体_GB2312"/>
      <w:kern w:val="2"/>
      <w:sz w:val="28"/>
      <w:szCs w:val="20"/>
      <w:lang w:eastAsia="zh-CN"/>
    </w:rPr>
  </w:style>
  <w:style w:type="paragraph" w:customStyle="1" w:styleId="43">
    <w:name w:val="List Paragraph"/>
    <w:basedOn w:val="1"/>
    <w:qFormat/>
    <w:uiPriority w:val="34"/>
    <w:pPr>
      <w:ind w:firstLine="420" w:firstLineChars="200"/>
    </w:pPr>
  </w:style>
  <w:style w:type="paragraph" w:customStyle="1" w:styleId="4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列出段落111"/>
    <w:basedOn w:val="1"/>
    <w:qFormat/>
    <w:uiPriority w:val="99"/>
    <w:pPr>
      <w:ind w:firstLine="420" w:firstLineChars="200"/>
    </w:pPr>
    <w:rPr>
      <w:rFonts w:ascii="Calibri" w:hAnsi="Calibri"/>
      <w:szCs w:val="22"/>
    </w:rPr>
  </w:style>
  <w:style w:type="character" w:customStyle="1" w:styleId="46">
    <w:name w:val="font11"/>
    <w:basedOn w:val="22"/>
    <w:qFormat/>
    <w:uiPriority w:val="0"/>
    <w:rPr>
      <w:rFonts w:hint="eastAsia" w:ascii="仿宋" w:hAnsi="仿宋" w:eastAsia="仿宋" w:cs="仿宋"/>
      <w:color w:val="000000"/>
      <w:sz w:val="24"/>
      <w:szCs w:val="24"/>
      <w:u w:val="none"/>
    </w:rPr>
  </w:style>
  <w:style w:type="character" w:customStyle="1" w:styleId="47">
    <w:name w:val="font61"/>
    <w:basedOn w:val="22"/>
    <w:qFormat/>
    <w:uiPriority w:val="0"/>
    <w:rPr>
      <w:rFonts w:hint="eastAsia" w:ascii="宋体" w:hAnsi="宋体" w:eastAsia="宋体" w:cs="宋体"/>
      <w:color w:val="000000"/>
      <w:sz w:val="24"/>
      <w:szCs w:val="24"/>
      <w:u w:val="none"/>
    </w:rPr>
  </w:style>
  <w:style w:type="character" w:customStyle="1" w:styleId="48">
    <w:name w:val="font41"/>
    <w:basedOn w:val="22"/>
    <w:qFormat/>
    <w:uiPriority w:val="0"/>
    <w:rPr>
      <w:rFonts w:hint="eastAsia" w:ascii="宋体" w:hAnsi="宋体" w:eastAsia="宋体" w:cs="宋体"/>
      <w:color w:val="000000"/>
      <w:sz w:val="20"/>
      <w:szCs w:val="20"/>
      <w:u w:val="none"/>
    </w:rPr>
  </w:style>
  <w:style w:type="paragraph" w:customStyle="1" w:styleId="49">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39</Pages>
  <Words>2771</Words>
  <Characters>3124</Characters>
  <Lines>182</Lines>
  <Paragraphs>51</Paragraphs>
  <TotalTime>14</TotalTime>
  <ScaleCrop>false</ScaleCrop>
  <LinksUpToDate>false</LinksUpToDate>
  <CharactersWithSpaces>3198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2023-11-30T07:14:00Z</dcterms:created>
  <dc:creator>Administrator</dc:creator>
  <cp:lastModifiedBy>王静</cp:lastModifiedBy>
  <cp:lastPrinted>2025-07-08T00:53:00Z</cp:lastPrinted>
  <dcterms:modified xsi:type="dcterms:W3CDTF">2026-09-07T09:34:28Z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4AB17A804622491D92075A4FFDD17148_13</vt:lpwstr>
  </property>
  <property fmtid="{D5CDD505-2E9C-101B-9397-08002B2CF9AE}" pid="4" name="KSOTemplateDocerSaveRecord">
    <vt:lpwstr>eyJoZGlkIjoiZjllNzIxZDc2YmI1MDNjMzU4NWU3ZjdhNjk3N2E2OWYiLCJ1c2VySWQiOiIxNjE2MTQ1MTM5In0=</vt:lpwstr>
  </property>
</Properties>
</file>