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项目名称：200M互联网专线采购</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项目编号：BSRMYY-YNCG-2024-11002</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43FBE266">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4"/>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2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6"/>
        <w:gridCol w:w="3036"/>
        <w:gridCol w:w="1195"/>
        <w:gridCol w:w="1197"/>
        <w:gridCol w:w="1853"/>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99"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08"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08"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单位</w:t>
            </w:r>
          </w:p>
        </w:tc>
        <w:tc>
          <w:tcPr>
            <w:tcW w:w="1098"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99"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200M互联网专线</w:t>
            </w:r>
          </w:p>
        </w:tc>
        <w:tc>
          <w:tcPr>
            <w:tcW w:w="708"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708"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年</w:t>
            </w:r>
          </w:p>
        </w:tc>
        <w:tc>
          <w:tcPr>
            <w:tcW w:w="1098"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24000元/年</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01"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w:t>
            </w:r>
          </w:p>
        </w:tc>
        <w:tc>
          <w:tcPr>
            <w:tcW w:w="1098"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72000元</w:t>
            </w:r>
          </w:p>
        </w:tc>
      </w:tr>
    </w:tbl>
    <w:p w14:paraId="2C3FC340">
      <w:pPr>
        <w:pStyle w:val="25"/>
        <w:numPr>
          <w:ilvl w:val="0"/>
          <w:numId w:val="0"/>
        </w:numPr>
        <w:rPr>
          <w:rFonts w:hint="eastAsia" w:ascii="方正仿宋_GBK" w:hAnsi="方正仿宋_GBK" w:eastAsia="方正仿宋_GBK" w:cs="方正仿宋_GBK"/>
          <w:b/>
          <w:bCs/>
          <w:sz w:val="28"/>
          <w:szCs w:val="28"/>
          <w:lang w:eastAsia="zh-CN"/>
        </w:rPr>
      </w:pPr>
    </w:p>
    <w:p w14:paraId="6B010CB1">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477389D4">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1.采购200Mbps互联网专线，要求固定公网IP地址、上下行速率对称。</w:t>
      </w:r>
    </w:p>
    <w:p w14:paraId="17437183">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2.该线路用于医院血库中心业务应用与重庆市血液中心相关系统的网络连接。</w:t>
      </w:r>
    </w:p>
    <w:p w14:paraId="579FFBC5">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3.服务效果考核标准：</w:t>
      </w:r>
    </w:p>
    <w:p w14:paraId="3E7B3A9B">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①</w:t>
      </w:r>
      <w:r>
        <w:rPr>
          <w:rFonts w:hint="eastAsia" w:ascii="方正仿宋_GBK" w:hAnsi="方正仿宋_GBK" w:eastAsia="方正仿宋_GBK" w:cs="方正仿宋_GBK"/>
          <w:color w:val="auto"/>
          <w:kern w:val="0"/>
          <w:sz w:val="28"/>
          <w:szCs w:val="28"/>
          <w:lang w:val="en-US" w:eastAsia="zh-CN" w:bidi="ar-SA"/>
        </w:rPr>
        <w:t>如遇线路需要割接调整会导致断网的情况需提前2天来函告知我院归口管理科室。</w:t>
      </w:r>
    </w:p>
    <w:p w14:paraId="2E973EAC">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②</w:t>
      </w:r>
      <w:r>
        <w:rPr>
          <w:rFonts w:hint="eastAsia" w:ascii="方正仿宋_GBK" w:hAnsi="方正仿宋_GBK" w:eastAsia="方正仿宋_GBK" w:cs="方正仿宋_GBK"/>
          <w:color w:val="auto"/>
          <w:kern w:val="0"/>
          <w:sz w:val="28"/>
          <w:szCs w:val="28"/>
          <w:lang w:val="en-US" w:eastAsia="zh-CN" w:bidi="ar-SA"/>
        </w:rPr>
        <w:t>线路故障，供应商接到我院信息管理科报修电话后30分钟内响应，根据医院信息管理科判断需到现场处理的，在接到我院信息管理科需现场处理的电话告知后必须30分钟内到现场。如未按时响应或按时到场每次扣年合同金额的5%。</w:t>
      </w:r>
    </w:p>
    <w:p w14:paraId="62A2C205">
      <w:pPr>
        <w:pStyle w:val="25"/>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③</w:t>
      </w:r>
      <w:r>
        <w:rPr>
          <w:rFonts w:hint="eastAsia" w:ascii="方正仿宋_GBK" w:hAnsi="方正仿宋_GBK" w:eastAsia="方正仿宋_GBK" w:cs="方正仿宋_GBK"/>
          <w:color w:val="auto"/>
          <w:kern w:val="0"/>
          <w:sz w:val="28"/>
          <w:szCs w:val="28"/>
          <w:lang w:val="en-US" w:eastAsia="zh-CN" w:bidi="ar-SA"/>
        </w:rPr>
        <w:t>线路故障每年不允许超过3次，每次不能超过1小时，（提前2天通知线路割接除外）。</w:t>
      </w:r>
    </w:p>
    <w:p w14:paraId="58EBC21E">
      <w:pPr>
        <w:pStyle w:val="25"/>
        <w:numPr>
          <w:ilvl w:val="0"/>
          <w:numId w:val="0"/>
        </w:numPr>
        <w:rPr>
          <w:rFonts w:hint="eastAsia" w:ascii="方正仿宋_GBK" w:hAnsi="方正仿宋_GBK" w:eastAsia="方正仿宋_GBK" w:cs="方正仿宋_GBK"/>
          <w:b/>
          <w:bCs/>
          <w:sz w:val="28"/>
          <w:szCs w:val="28"/>
          <w:lang w:val="en-US" w:eastAsia="zh-CN"/>
        </w:rPr>
      </w:pP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72000元。报价要求：本次报价为人民币包干价，包括但不限于项目服务费、配套设备辅材费、资料装订及邮寄费、税费、保险费、验收检测费等完成本项目所需的一切费用。因成交供应商自身原因造成漏报、少报皆由其自行承担责任，采购人不再补偿。服务期间发生的安全责任事故由供应商自行承担。</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2.服务</w:t>
      </w:r>
      <w:r>
        <w:rPr>
          <w:rFonts w:hint="eastAsia" w:ascii="方正仿宋_GBK" w:hAnsi="方正仿宋_GBK" w:eastAsia="方正仿宋_GBK" w:cs="方正仿宋_GBK"/>
          <w:b/>
          <w:bCs/>
          <w:color w:val="auto"/>
          <w:sz w:val="28"/>
          <w:szCs w:val="28"/>
        </w:rPr>
        <w:t>期</w:t>
      </w:r>
      <w:r>
        <w:rPr>
          <w:rFonts w:hint="eastAsia" w:ascii="方正仿宋_GBK" w:hAnsi="方正仿宋_GBK" w:eastAsia="方正仿宋_GBK" w:cs="方正仿宋_GBK"/>
          <w:b/>
          <w:bCs/>
          <w:color w:val="auto"/>
          <w:sz w:val="28"/>
          <w:szCs w:val="28"/>
          <w:lang w:val="en-US" w:eastAsia="zh-CN"/>
        </w:rPr>
        <w:t>限</w:t>
      </w:r>
    </w:p>
    <w:p w14:paraId="6A10B5D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服务期限：3年</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39B6D20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次采购三年服务，合同一年一签，合同到期前由采购人对供应商进行年度验收，考核合格后无缝续签下一年度合同。成交供应商在接到成交通知后20日内与采购人签订采购合同和廉政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3DFE571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一年一付。采购人每正常使用满一年，验收合格后，由供应商提供合法发票，采购人在30个工作日内按合同约定完成付款。</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验收方案</w:t>
      </w:r>
    </w:p>
    <w:p w14:paraId="71B87D4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供应商提供服务满足采购人使用需求后，达到验收条件，由采购人验收小组根据采购人客观或量化的使用体验、服务效果、故障次数等进行验收。</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6.踏勘现场</w:t>
      </w:r>
    </w:p>
    <w:p w14:paraId="275F3D7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7.违约责任</w:t>
      </w:r>
    </w:p>
    <w:p w14:paraId="27CD2E8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互联网专线主要用于医院中心血库连接至重庆市血液中心，供应商投标前应充分进行现场勘探和技术论证测试，确保该连接正常使用。如供应商提供的服务无法满足医院血库中心业务应用与重庆市血液中心相关系统的网络连接需求，供应商应及时配合整改，如整改超过24小时仍无法满足需求，采购人有权终止合同，且相关合同违约责任由供应商承担。</w:t>
      </w:r>
    </w:p>
    <w:p w14:paraId="5E2893B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2.如供应商所提供服务达不到其它招标要求，则每违约一次扣500元。合同周期内供应商出现3次及以上违约服务行为，采购人有权终止合同，因供应商违约对采购人造成的损失应足额赔偿。</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bookmarkStart w:id="7" w:name="_GoBack"/>
      <w:bookmarkEnd w:id="7"/>
      <w:r>
        <w:rPr>
          <w:rFonts w:hint="eastAsia" w:ascii="方正仿宋_GBK" w:hAnsi="方正仿宋_GBK" w:eastAsia="方正仿宋_GBK" w:cs="方正仿宋_GBK"/>
          <w:b/>
          <w:bCs/>
          <w:color w:val="auto"/>
          <w:kern w:val="0"/>
          <w:sz w:val="28"/>
          <w:szCs w:val="28"/>
          <w:lang w:val="en-US" w:eastAsia="zh-CN"/>
        </w:rPr>
        <w:t>8.中选标准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9.其他要求</w:t>
      </w:r>
    </w:p>
    <w:p w14:paraId="3412146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10.维保服务方案</w:t>
      </w:r>
    </w:p>
    <w:p w14:paraId="3D41F62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221A51C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.投标档案袋密封要求</w:t>
      </w:r>
    </w:p>
    <w:p w14:paraId="33C1C5EE">
      <w:pPr>
        <w:jc w:val="righ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07000ED7">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61EF6B0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2AC31AF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C6CC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068A96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B0A76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46D5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305A0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EE0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C3E266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1C7017C2">
      <w:pPr>
        <w:rPr>
          <w:rFonts w:hint="eastAsia" w:ascii="仿宋_GB2312" w:hAnsi="Arial" w:eastAsia="仿宋_GB2312" w:cstheme="minorBidi"/>
          <w:b/>
          <w:color w:val="auto"/>
          <w:kern w:val="2"/>
          <w:sz w:val="24"/>
          <w:szCs w:val="24"/>
          <w:lang w:val="en-US" w:eastAsia="zh-CN" w:bidi="ar-SA"/>
        </w:rPr>
      </w:pPr>
    </w:p>
    <w:p w14:paraId="702FE3F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213119B7">
      <w:pPr>
        <w:jc w:val="center"/>
        <w:rPr>
          <w:rFonts w:ascii="方正小标宋_GBK" w:hAnsi="方正小标宋_GBK" w:eastAsia="方正小标宋_GBK" w:cs="方正小标宋_GBK"/>
          <w:sz w:val="40"/>
          <w:szCs w:val="40"/>
        </w:rPr>
      </w:pPr>
    </w:p>
    <w:p w14:paraId="601E88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6F0474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FCA860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5C02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9087C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3EBFF1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51BB74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0AD837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698420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64BBBEA1">
      <w:pPr>
        <w:pStyle w:val="5"/>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3677399"/>
      <w:bookmarkStart w:id="1" w:name="_Toc156196472"/>
      <w:bookmarkStart w:id="2" w:name="_Toc128014297"/>
      <w:bookmarkStart w:id="3" w:name="_Toc128229304"/>
      <w:bookmarkStart w:id="4" w:name="_Toc237057793"/>
      <w:bookmarkStart w:id="5" w:name="_Toc128229747"/>
      <w:bookmarkStart w:id="6" w:name="_Toc175017344"/>
    </w:p>
    <w:p w14:paraId="6EB84F7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5322725">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3BB70FF3">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XSpec="center" w:tblpY="268"/>
        <w:tblOverlap w:val="never"/>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790"/>
        <w:gridCol w:w="1242"/>
        <w:gridCol w:w="2089"/>
        <w:gridCol w:w="2520"/>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790"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42"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2089"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2520"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790" w:type="dxa"/>
            <w:noWrap w:val="0"/>
            <w:vAlign w:val="center"/>
          </w:tcPr>
          <w:p w14:paraId="2D1215F6">
            <w:pPr>
              <w:spacing w:line="300" w:lineRule="exact"/>
              <w:rPr>
                <w:rFonts w:ascii="微软雅黑" w:hAnsi="微软雅黑" w:eastAsia="微软雅黑" w:cs="微软雅黑"/>
                <w:sz w:val="24"/>
                <w:szCs w:val="24"/>
              </w:rPr>
            </w:pPr>
          </w:p>
        </w:tc>
        <w:tc>
          <w:tcPr>
            <w:tcW w:w="1242" w:type="dxa"/>
            <w:noWrap w:val="0"/>
            <w:vAlign w:val="center"/>
          </w:tcPr>
          <w:p w14:paraId="20C6C8C6">
            <w:pPr>
              <w:spacing w:line="300" w:lineRule="exact"/>
              <w:rPr>
                <w:rFonts w:ascii="微软雅黑" w:hAnsi="微软雅黑" w:eastAsia="微软雅黑" w:cs="微软雅黑"/>
                <w:sz w:val="24"/>
                <w:szCs w:val="24"/>
              </w:rPr>
            </w:pPr>
          </w:p>
        </w:tc>
        <w:tc>
          <w:tcPr>
            <w:tcW w:w="2089" w:type="dxa"/>
            <w:noWrap w:val="0"/>
            <w:vAlign w:val="top"/>
          </w:tcPr>
          <w:p w14:paraId="56E3A9BC">
            <w:pPr>
              <w:spacing w:line="300" w:lineRule="exact"/>
              <w:rPr>
                <w:rFonts w:ascii="微软雅黑" w:hAnsi="微软雅黑" w:eastAsia="微软雅黑" w:cs="微软雅黑"/>
                <w:sz w:val="24"/>
                <w:szCs w:val="24"/>
              </w:rPr>
            </w:pPr>
          </w:p>
        </w:tc>
        <w:tc>
          <w:tcPr>
            <w:tcW w:w="2520"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790" w:type="dxa"/>
            <w:noWrap w:val="0"/>
            <w:vAlign w:val="center"/>
          </w:tcPr>
          <w:p w14:paraId="45AAB809">
            <w:pPr>
              <w:spacing w:line="300" w:lineRule="exact"/>
              <w:rPr>
                <w:rFonts w:ascii="微软雅黑" w:hAnsi="微软雅黑" w:eastAsia="微软雅黑" w:cs="微软雅黑"/>
                <w:sz w:val="24"/>
                <w:szCs w:val="24"/>
              </w:rPr>
            </w:pPr>
          </w:p>
        </w:tc>
        <w:tc>
          <w:tcPr>
            <w:tcW w:w="1242" w:type="dxa"/>
            <w:noWrap w:val="0"/>
            <w:vAlign w:val="center"/>
          </w:tcPr>
          <w:p w14:paraId="05427F01">
            <w:pPr>
              <w:spacing w:line="300" w:lineRule="exact"/>
              <w:rPr>
                <w:rFonts w:ascii="微软雅黑" w:hAnsi="微软雅黑" w:eastAsia="微软雅黑" w:cs="微软雅黑"/>
                <w:sz w:val="24"/>
                <w:szCs w:val="24"/>
              </w:rPr>
            </w:pPr>
          </w:p>
        </w:tc>
        <w:tc>
          <w:tcPr>
            <w:tcW w:w="2089" w:type="dxa"/>
            <w:noWrap w:val="0"/>
            <w:vAlign w:val="top"/>
          </w:tcPr>
          <w:p w14:paraId="530598B6">
            <w:pPr>
              <w:spacing w:line="300" w:lineRule="exact"/>
              <w:rPr>
                <w:rFonts w:ascii="微软雅黑" w:hAnsi="微软雅黑" w:eastAsia="微软雅黑" w:cs="微软雅黑"/>
                <w:sz w:val="24"/>
                <w:szCs w:val="24"/>
              </w:rPr>
            </w:pPr>
          </w:p>
        </w:tc>
        <w:tc>
          <w:tcPr>
            <w:tcW w:w="2520"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790" w:type="dxa"/>
            <w:noWrap w:val="0"/>
            <w:vAlign w:val="center"/>
          </w:tcPr>
          <w:p w14:paraId="7C14C65B">
            <w:pPr>
              <w:spacing w:line="300" w:lineRule="exact"/>
              <w:rPr>
                <w:rFonts w:ascii="微软雅黑" w:hAnsi="微软雅黑" w:eastAsia="微软雅黑" w:cs="微软雅黑"/>
                <w:sz w:val="24"/>
                <w:szCs w:val="24"/>
              </w:rPr>
            </w:pPr>
          </w:p>
        </w:tc>
        <w:tc>
          <w:tcPr>
            <w:tcW w:w="1242" w:type="dxa"/>
            <w:noWrap w:val="0"/>
            <w:vAlign w:val="center"/>
          </w:tcPr>
          <w:p w14:paraId="4D104732">
            <w:pPr>
              <w:spacing w:line="300" w:lineRule="exact"/>
              <w:rPr>
                <w:rFonts w:ascii="微软雅黑" w:hAnsi="微软雅黑" w:eastAsia="微软雅黑" w:cs="微软雅黑"/>
                <w:sz w:val="24"/>
                <w:szCs w:val="24"/>
              </w:rPr>
            </w:pPr>
          </w:p>
        </w:tc>
        <w:tc>
          <w:tcPr>
            <w:tcW w:w="2089" w:type="dxa"/>
            <w:noWrap w:val="0"/>
            <w:vAlign w:val="top"/>
          </w:tcPr>
          <w:p w14:paraId="1CACAD5F">
            <w:pPr>
              <w:spacing w:line="300" w:lineRule="exact"/>
              <w:rPr>
                <w:rFonts w:ascii="微软雅黑" w:hAnsi="微软雅黑" w:eastAsia="微软雅黑" w:cs="微软雅黑"/>
                <w:sz w:val="24"/>
                <w:szCs w:val="24"/>
              </w:rPr>
            </w:pPr>
          </w:p>
        </w:tc>
        <w:tc>
          <w:tcPr>
            <w:tcW w:w="2520"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790" w:type="dxa"/>
            <w:noWrap w:val="0"/>
            <w:vAlign w:val="center"/>
          </w:tcPr>
          <w:p w14:paraId="52717413">
            <w:pPr>
              <w:spacing w:line="300" w:lineRule="exact"/>
              <w:rPr>
                <w:rFonts w:ascii="微软雅黑" w:hAnsi="微软雅黑" w:eastAsia="微软雅黑" w:cs="微软雅黑"/>
                <w:sz w:val="24"/>
                <w:szCs w:val="24"/>
              </w:rPr>
            </w:pPr>
          </w:p>
        </w:tc>
        <w:tc>
          <w:tcPr>
            <w:tcW w:w="1242" w:type="dxa"/>
            <w:noWrap w:val="0"/>
            <w:vAlign w:val="center"/>
          </w:tcPr>
          <w:p w14:paraId="647D9B4C">
            <w:pPr>
              <w:spacing w:line="300" w:lineRule="exact"/>
              <w:rPr>
                <w:rFonts w:ascii="微软雅黑" w:hAnsi="微软雅黑" w:eastAsia="微软雅黑" w:cs="微软雅黑"/>
                <w:sz w:val="24"/>
                <w:szCs w:val="24"/>
              </w:rPr>
            </w:pPr>
          </w:p>
        </w:tc>
        <w:tc>
          <w:tcPr>
            <w:tcW w:w="2089" w:type="dxa"/>
            <w:noWrap w:val="0"/>
            <w:vAlign w:val="top"/>
          </w:tcPr>
          <w:p w14:paraId="07A3396B">
            <w:pPr>
              <w:spacing w:line="300" w:lineRule="exact"/>
              <w:rPr>
                <w:rFonts w:ascii="微软雅黑" w:hAnsi="微软雅黑" w:eastAsia="微软雅黑" w:cs="微软雅黑"/>
                <w:sz w:val="24"/>
                <w:szCs w:val="24"/>
              </w:rPr>
            </w:pPr>
          </w:p>
        </w:tc>
        <w:tc>
          <w:tcPr>
            <w:tcW w:w="2520"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790" w:type="dxa"/>
            <w:noWrap w:val="0"/>
            <w:vAlign w:val="center"/>
          </w:tcPr>
          <w:p w14:paraId="552E7715">
            <w:pPr>
              <w:spacing w:line="300" w:lineRule="exact"/>
              <w:rPr>
                <w:rFonts w:ascii="微软雅黑" w:hAnsi="微软雅黑" w:eastAsia="微软雅黑" w:cs="微软雅黑"/>
                <w:sz w:val="24"/>
                <w:szCs w:val="24"/>
              </w:rPr>
            </w:pPr>
          </w:p>
        </w:tc>
        <w:tc>
          <w:tcPr>
            <w:tcW w:w="1242" w:type="dxa"/>
            <w:noWrap w:val="0"/>
            <w:vAlign w:val="center"/>
          </w:tcPr>
          <w:p w14:paraId="5994A900">
            <w:pPr>
              <w:spacing w:line="300" w:lineRule="exact"/>
              <w:rPr>
                <w:rFonts w:ascii="微软雅黑" w:hAnsi="微软雅黑" w:eastAsia="微软雅黑" w:cs="微软雅黑"/>
                <w:sz w:val="24"/>
                <w:szCs w:val="24"/>
              </w:rPr>
            </w:pPr>
          </w:p>
        </w:tc>
        <w:tc>
          <w:tcPr>
            <w:tcW w:w="2089" w:type="dxa"/>
            <w:noWrap w:val="0"/>
            <w:vAlign w:val="top"/>
          </w:tcPr>
          <w:p w14:paraId="1E7285FD">
            <w:pPr>
              <w:spacing w:line="300" w:lineRule="exact"/>
              <w:rPr>
                <w:rFonts w:ascii="微软雅黑" w:hAnsi="微软雅黑" w:eastAsia="微软雅黑" w:cs="微软雅黑"/>
                <w:sz w:val="24"/>
                <w:szCs w:val="24"/>
              </w:rPr>
            </w:pPr>
          </w:p>
        </w:tc>
        <w:tc>
          <w:tcPr>
            <w:tcW w:w="2520"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790" w:type="dxa"/>
            <w:noWrap w:val="0"/>
            <w:vAlign w:val="center"/>
          </w:tcPr>
          <w:p w14:paraId="7F736F85">
            <w:pPr>
              <w:spacing w:line="300" w:lineRule="exact"/>
              <w:rPr>
                <w:rFonts w:ascii="微软雅黑" w:hAnsi="微软雅黑" w:eastAsia="微软雅黑" w:cs="微软雅黑"/>
                <w:sz w:val="24"/>
                <w:szCs w:val="24"/>
              </w:rPr>
            </w:pPr>
          </w:p>
        </w:tc>
        <w:tc>
          <w:tcPr>
            <w:tcW w:w="1242" w:type="dxa"/>
            <w:noWrap w:val="0"/>
            <w:vAlign w:val="center"/>
          </w:tcPr>
          <w:p w14:paraId="3B31C122">
            <w:pPr>
              <w:spacing w:line="300" w:lineRule="exact"/>
              <w:rPr>
                <w:rFonts w:ascii="微软雅黑" w:hAnsi="微软雅黑" w:eastAsia="微软雅黑" w:cs="微软雅黑"/>
                <w:sz w:val="24"/>
                <w:szCs w:val="24"/>
              </w:rPr>
            </w:pPr>
          </w:p>
        </w:tc>
        <w:tc>
          <w:tcPr>
            <w:tcW w:w="2089" w:type="dxa"/>
            <w:noWrap w:val="0"/>
            <w:vAlign w:val="top"/>
          </w:tcPr>
          <w:p w14:paraId="7FA5EABD">
            <w:pPr>
              <w:spacing w:line="300" w:lineRule="exact"/>
              <w:rPr>
                <w:rFonts w:ascii="微软雅黑" w:hAnsi="微软雅黑" w:eastAsia="微软雅黑" w:cs="微软雅黑"/>
                <w:sz w:val="24"/>
                <w:szCs w:val="24"/>
              </w:rPr>
            </w:pPr>
          </w:p>
        </w:tc>
        <w:tc>
          <w:tcPr>
            <w:tcW w:w="2520"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790"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242" w:type="dxa"/>
            <w:noWrap w:val="0"/>
            <w:vAlign w:val="center"/>
          </w:tcPr>
          <w:p w14:paraId="181E86F9">
            <w:pPr>
              <w:spacing w:line="300" w:lineRule="exact"/>
              <w:rPr>
                <w:rFonts w:ascii="微软雅黑" w:hAnsi="微软雅黑" w:eastAsia="微软雅黑" w:cs="微软雅黑"/>
                <w:sz w:val="24"/>
                <w:szCs w:val="24"/>
              </w:rPr>
            </w:pPr>
          </w:p>
        </w:tc>
        <w:tc>
          <w:tcPr>
            <w:tcW w:w="2089" w:type="dxa"/>
            <w:noWrap w:val="0"/>
            <w:vAlign w:val="top"/>
          </w:tcPr>
          <w:p w14:paraId="5B906BAD">
            <w:pPr>
              <w:spacing w:line="300" w:lineRule="exact"/>
              <w:rPr>
                <w:rFonts w:ascii="微软雅黑" w:hAnsi="微软雅黑" w:eastAsia="微软雅黑" w:cs="微软雅黑"/>
                <w:sz w:val="24"/>
                <w:szCs w:val="24"/>
              </w:rPr>
            </w:pPr>
          </w:p>
        </w:tc>
        <w:tc>
          <w:tcPr>
            <w:tcW w:w="2520"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790"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242"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39E10FC">
            <w:pPr>
              <w:spacing w:line="300" w:lineRule="exact"/>
              <w:rPr>
                <w:rFonts w:ascii="微软雅黑" w:hAnsi="微软雅黑" w:eastAsia="微软雅黑" w:cs="微软雅黑"/>
                <w:sz w:val="24"/>
                <w:szCs w:val="24"/>
              </w:rPr>
            </w:pPr>
          </w:p>
        </w:tc>
        <w:tc>
          <w:tcPr>
            <w:tcW w:w="2520"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790"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242"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B166684">
            <w:pPr>
              <w:spacing w:line="300" w:lineRule="exact"/>
              <w:rPr>
                <w:rFonts w:ascii="微软雅黑" w:hAnsi="微软雅黑" w:eastAsia="微软雅黑" w:cs="微软雅黑"/>
                <w:sz w:val="24"/>
                <w:szCs w:val="24"/>
              </w:rPr>
            </w:pPr>
          </w:p>
        </w:tc>
        <w:tc>
          <w:tcPr>
            <w:tcW w:w="2520"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790"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242"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28C81E9">
            <w:pPr>
              <w:spacing w:line="300" w:lineRule="exact"/>
              <w:rPr>
                <w:rFonts w:ascii="微软雅黑" w:hAnsi="微软雅黑" w:eastAsia="微软雅黑" w:cs="微软雅黑"/>
                <w:sz w:val="24"/>
                <w:szCs w:val="24"/>
              </w:rPr>
            </w:pPr>
          </w:p>
        </w:tc>
        <w:tc>
          <w:tcPr>
            <w:tcW w:w="2520" w:type="dxa"/>
            <w:noWrap w:val="0"/>
            <w:vAlign w:val="top"/>
          </w:tcPr>
          <w:p w14:paraId="58BCCA2D">
            <w:pPr>
              <w:spacing w:line="300" w:lineRule="exact"/>
              <w:rPr>
                <w:rFonts w:ascii="微软雅黑" w:hAnsi="微软雅黑" w:eastAsia="微软雅黑" w:cs="微软雅黑"/>
                <w:sz w:val="24"/>
                <w:szCs w:val="24"/>
              </w:rPr>
            </w:pPr>
          </w:p>
        </w:tc>
      </w:tr>
      <w:tr w14:paraId="7A9A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16B736C">
            <w:pPr>
              <w:pStyle w:val="26"/>
              <w:spacing w:line="300" w:lineRule="exact"/>
              <w:ind w:left="0"/>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w:t>
            </w:r>
          </w:p>
        </w:tc>
        <w:tc>
          <w:tcPr>
            <w:tcW w:w="1790" w:type="dxa"/>
            <w:noWrap w:val="0"/>
            <w:vAlign w:val="center"/>
          </w:tcPr>
          <w:p w14:paraId="7BBF0A20">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42" w:type="dxa"/>
            <w:noWrap w:val="0"/>
            <w:vAlign w:val="center"/>
          </w:tcPr>
          <w:p w14:paraId="0BF5D265">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2089" w:type="dxa"/>
            <w:noWrap w:val="0"/>
            <w:vAlign w:val="top"/>
          </w:tcPr>
          <w:p w14:paraId="7ED012F5">
            <w:pPr>
              <w:spacing w:line="300" w:lineRule="exact"/>
              <w:rPr>
                <w:rFonts w:ascii="微软雅黑" w:hAnsi="微软雅黑" w:eastAsia="微软雅黑" w:cs="微软雅黑"/>
                <w:sz w:val="24"/>
                <w:szCs w:val="24"/>
              </w:rPr>
            </w:pPr>
          </w:p>
        </w:tc>
        <w:tc>
          <w:tcPr>
            <w:tcW w:w="2520" w:type="dxa"/>
            <w:noWrap w:val="0"/>
            <w:vAlign w:val="top"/>
          </w:tcPr>
          <w:p w14:paraId="3239F385">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FCDFFEC">
            <w:pPr>
              <w:pStyle w:val="26"/>
              <w:spacing w:line="300" w:lineRule="exact"/>
              <w:ind w:left="0"/>
              <w:jc w:val="center"/>
              <w:rPr>
                <w:rFonts w:hint="eastAsia" w:ascii="微软雅黑" w:hAnsi="微软雅黑" w:eastAsia="微软雅黑" w:cs="微软雅黑"/>
                <w:sz w:val="24"/>
                <w:szCs w:val="24"/>
                <w:lang w:val="en-US" w:eastAsia="zh-CN"/>
              </w:rPr>
            </w:pPr>
          </w:p>
        </w:tc>
        <w:tc>
          <w:tcPr>
            <w:tcW w:w="1790"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5851" w:type="dxa"/>
            <w:gridSpan w:val="3"/>
            <w:noWrap w:val="0"/>
            <w:vAlign w:val="center"/>
          </w:tcPr>
          <w:p w14:paraId="105CFE0A">
            <w:pPr>
              <w:spacing w:line="300" w:lineRule="exact"/>
              <w:rPr>
                <w:rFonts w:ascii="微软雅黑" w:hAnsi="微软雅黑" w:eastAsia="微软雅黑" w:cs="微软雅黑"/>
                <w:sz w:val="24"/>
                <w:szCs w:val="24"/>
              </w:rPr>
            </w:pPr>
          </w:p>
        </w:tc>
      </w:tr>
    </w:tbl>
    <w:p w14:paraId="4528FBDE">
      <w:pPr>
        <w:snapToGrid w:val="0"/>
        <w:spacing w:line="600" w:lineRule="exact"/>
        <w:rPr>
          <w:rFonts w:hint="eastAsia" w:ascii="微软雅黑" w:hAnsi="微软雅黑" w:eastAsia="微软雅黑" w:cs="微软雅黑"/>
          <w:sz w:val="30"/>
          <w:szCs w:val="30"/>
          <w:lang w:val="en-US" w:eastAsia="zh-CN"/>
        </w:rPr>
      </w:pPr>
    </w:p>
    <w:p w14:paraId="0C28D361">
      <w:pPr>
        <w:snapToGrid w:val="0"/>
        <w:spacing w:line="600" w:lineRule="exact"/>
        <w:ind w:firstLine="834" w:firstLineChars="300"/>
        <w:rPr>
          <w:rFonts w:hint="eastAsia" w:ascii="微软雅黑" w:hAnsi="微软雅黑" w:eastAsia="微软雅黑" w:cs="微软雅黑"/>
          <w:sz w:val="30"/>
          <w:szCs w:val="30"/>
          <w:lang w:val="en-US" w:eastAsia="zh-CN"/>
        </w:rPr>
      </w:pPr>
    </w:p>
    <w:p w14:paraId="7D97D4BF">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4406D20">
      <w:pPr>
        <w:spacing w:line="600" w:lineRule="exact"/>
        <w:ind w:firstLine="556" w:firstLineChars="200"/>
        <w:rPr>
          <w:rFonts w:ascii="微软雅黑" w:hAnsi="微软雅黑" w:eastAsia="微软雅黑" w:cs="微软雅黑"/>
          <w:sz w:val="30"/>
          <w:szCs w:val="30"/>
        </w:rPr>
      </w:pPr>
    </w:p>
    <w:p w14:paraId="0683B8F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0A668DD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29F728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340ED8F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6F80C0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11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D5B87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37CD9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D83573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9EF23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755E49E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3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3D6E58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E853C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F0C22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2C36CD">
            <w:pPr>
              <w:spacing w:line="594" w:lineRule="exact"/>
              <w:ind w:firstLine="556" w:firstLineChars="200"/>
              <w:rPr>
                <w:rFonts w:hint="eastAsia" w:ascii="方正仿宋_GBK" w:eastAsia="方正仿宋_GBK"/>
                <w:sz w:val="30"/>
                <w:szCs w:val="30"/>
              </w:rPr>
            </w:pPr>
          </w:p>
        </w:tc>
      </w:tr>
      <w:tr w14:paraId="472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8CFF0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9F054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4F7F42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6E31E2">
            <w:pPr>
              <w:spacing w:line="594" w:lineRule="exact"/>
              <w:ind w:firstLine="556" w:firstLineChars="200"/>
              <w:rPr>
                <w:rFonts w:hint="eastAsia" w:ascii="方正仿宋_GBK" w:eastAsia="方正仿宋_GBK"/>
                <w:sz w:val="30"/>
                <w:szCs w:val="30"/>
              </w:rPr>
            </w:pPr>
          </w:p>
        </w:tc>
      </w:tr>
      <w:tr w14:paraId="18E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65E6B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6C6BD4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BA047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EFA70F">
            <w:pPr>
              <w:spacing w:line="594" w:lineRule="exact"/>
              <w:ind w:firstLine="556" w:firstLineChars="200"/>
              <w:rPr>
                <w:rFonts w:hint="eastAsia" w:ascii="方正仿宋_GBK" w:eastAsia="方正仿宋_GBK"/>
                <w:sz w:val="30"/>
                <w:szCs w:val="30"/>
              </w:rPr>
            </w:pPr>
          </w:p>
        </w:tc>
      </w:tr>
      <w:tr w14:paraId="3C8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A0E78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50075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EDC97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27D6391">
            <w:pPr>
              <w:spacing w:line="594" w:lineRule="exact"/>
              <w:ind w:firstLine="556" w:firstLineChars="200"/>
              <w:rPr>
                <w:rFonts w:hint="eastAsia" w:ascii="方正仿宋_GBK" w:eastAsia="方正仿宋_GBK"/>
                <w:sz w:val="30"/>
                <w:szCs w:val="30"/>
              </w:rPr>
            </w:pPr>
          </w:p>
        </w:tc>
      </w:tr>
      <w:tr w14:paraId="42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E6608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BFA68E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7BBD9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891758">
            <w:pPr>
              <w:spacing w:line="594" w:lineRule="exact"/>
              <w:ind w:firstLine="556" w:firstLineChars="200"/>
              <w:rPr>
                <w:rFonts w:hint="eastAsia" w:ascii="方正仿宋_GBK" w:eastAsia="方正仿宋_GBK"/>
                <w:sz w:val="30"/>
                <w:szCs w:val="30"/>
              </w:rPr>
            </w:pPr>
          </w:p>
        </w:tc>
      </w:tr>
      <w:tr w14:paraId="6DD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D809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1375F9">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E560F8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9DF512">
            <w:pPr>
              <w:spacing w:line="594" w:lineRule="exact"/>
              <w:ind w:firstLine="556" w:firstLineChars="200"/>
              <w:rPr>
                <w:rFonts w:hint="eastAsia" w:ascii="方正仿宋_GBK" w:eastAsia="方正仿宋_GBK"/>
                <w:sz w:val="30"/>
                <w:szCs w:val="30"/>
              </w:rPr>
            </w:pPr>
          </w:p>
        </w:tc>
      </w:tr>
      <w:tr w14:paraId="5D1E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FDC4B3">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C87EF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70BE18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CD79BA">
            <w:pPr>
              <w:spacing w:line="594" w:lineRule="exact"/>
              <w:ind w:firstLine="556" w:firstLineChars="200"/>
              <w:rPr>
                <w:rFonts w:hint="eastAsia" w:ascii="方正仿宋_GBK" w:eastAsia="方正仿宋_GBK"/>
                <w:sz w:val="30"/>
                <w:szCs w:val="30"/>
              </w:rPr>
            </w:pPr>
          </w:p>
        </w:tc>
      </w:tr>
      <w:tr w14:paraId="648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6BBEC5">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D9EAE3">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E65DC6E">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236BBF">
            <w:pPr>
              <w:spacing w:line="594" w:lineRule="exact"/>
              <w:ind w:firstLine="556" w:firstLineChars="200"/>
              <w:rPr>
                <w:rFonts w:hint="eastAsia" w:ascii="方正仿宋_GBK" w:eastAsia="方正仿宋_GBK"/>
                <w:sz w:val="30"/>
                <w:szCs w:val="30"/>
              </w:rPr>
            </w:pPr>
          </w:p>
        </w:tc>
      </w:tr>
      <w:tr w14:paraId="01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9E6A5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C630E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B6CB5A">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DB">
            <w:pPr>
              <w:spacing w:line="594" w:lineRule="exact"/>
              <w:ind w:firstLine="556" w:firstLineChars="200"/>
              <w:rPr>
                <w:rFonts w:hint="eastAsia" w:ascii="方正仿宋_GBK" w:eastAsia="方正仿宋_GBK"/>
                <w:sz w:val="30"/>
                <w:szCs w:val="30"/>
              </w:rPr>
            </w:pPr>
          </w:p>
        </w:tc>
      </w:tr>
      <w:tr w14:paraId="0BB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F8A13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06A8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49BEC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57BFFD">
            <w:pPr>
              <w:spacing w:line="594" w:lineRule="exact"/>
              <w:ind w:firstLine="556" w:firstLineChars="200"/>
              <w:rPr>
                <w:rFonts w:hint="eastAsia" w:ascii="方正仿宋_GBK" w:eastAsia="方正仿宋_GBK"/>
                <w:sz w:val="30"/>
                <w:szCs w:val="30"/>
              </w:rPr>
            </w:pPr>
          </w:p>
        </w:tc>
      </w:tr>
      <w:tr w14:paraId="508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361CB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85E27D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8E455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2C9908">
            <w:pPr>
              <w:spacing w:line="594" w:lineRule="exact"/>
              <w:ind w:firstLine="556" w:firstLineChars="200"/>
              <w:rPr>
                <w:rFonts w:hint="eastAsia" w:ascii="方正仿宋_GBK" w:eastAsia="方正仿宋_GBK"/>
                <w:sz w:val="30"/>
                <w:szCs w:val="30"/>
              </w:rPr>
            </w:pPr>
          </w:p>
        </w:tc>
      </w:tr>
    </w:tbl>
    <w:p w14:paraId="271D20BA">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14:paraId="403C4957">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F16BC02">
      <w:pPr>
        <w:spacing w:line="594" w:lineRule="exact"/>
        <w:ind w:firstLine="596" w:firstLineChars="200"/>
        <w:rPr>
          <w:rFonts w:hint="eastAsia" w:ascii="方正仿宋_GBK" w:eastAsia="方正仿宋_GBK"/>
          <w:sz w:val="32"/>
          <w:szCs w:val="32"/>
        </w:rPr>
      </w:pPr>
    </w:p>
    <w:p w14:paraId="13E39880">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6CBD4E9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557D3718">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最高限价</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4D9F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A251AA9">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sz w:val="30"/>
                <w:szCs w:val="30"/>
                <w:lang w:val="en-US" w:eastAsia="zh-CN"/>
              </w:rPr>
              <w:t>服务期限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E412D60">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84A5A31">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62B0928">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验收方案</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r w14:paraId="09F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E51DC65">
            <w:pPr>
              <w:spacing w:line="594" w:lineRule="exact"/>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44764A">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66032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D24A6F0">
            <w:pPr>
              <w:spacing w:line="594" w:lineRule="exact"/>
              <w:ind w:firstLine="556" w:firstLineChars="200"/>
              <w:rPr>
                <w:rFonts w:hint="eastAsia" w:ascii="微软雅黑" w:hAnsi="微软雅黑" w:eastAsia="微软雅黑"/>
                <w:sz w:val="30"/>
                <w:szCs w:val="30"/>
              </w:rPr>
            </w:pPr>
          </w:p>
        </w:tc>
      </w:tr>
    </w:tbl>
    <w:p w14:paraId="52CDA0A1">
      <w:pPr>
        <w:spacing w:line="594" w:lineRule="exact"/>
        <w:ind w:firstLine="556" w:firstLineChars="200"/>
        <w:rPr>
          <w:rFonts w:hint="eastAsia" w:ascii="微软雅黑" w:hAnsi="微软雅黑" w:eastAsia="微软雅黑"/>
          <w:sz w:val="30"/>
          <w:szCs w:val="30"/>
        </w:rPr>
      </w:pPr>
    </w:p>
    <w:p w14:paraId="0676F8AA">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7FF5430">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49457354">
      <w:pPr>
        <w:pStyle w:val="2"/>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九、其他可以证明投标人有能力完成本项目的佐证材料（如供应商资料等）</w:t>
      </w:r>
    </w:p>
    <w:p w14:paraId="0E0A44D1">
      <w:pPr>
        <w:pStyle w:val="2"/>
        <w:jc w:val="both"/>
        <w:rPr>
          <w:rFonts w:hint="default"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十、服务方案</w:t>
      </w:r>
    </w:p>
    <w:p w14:paraId="554E605E">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4E7AAE8B">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8E748A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1B905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FC165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4D72C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103FA9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1236D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A59E6A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4FF8A6F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6BF3C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2D03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7C94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2CFCEF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498724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329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C11B3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1EB010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DAC184">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011B2B1">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4DF8FD66">
      <w:pPr>
        <w:rPr>
          <w:rFonts w:hint="eastAsia" w:ascii="仿宋_GB2312" w:hAnsi="宋体" w:eastAsia="仿宋_GB2312"/>
          <w:sz w:val="24"/>
        </w:rPr>
      </w:pPr>
      <w:r>
        <w:rPr>
          <w:rFonts w:hint="eastAsia" w:ascii="仿宋_GB2312" w:hAnsi="宋体" w:eastAsia="仿宋_GB2312"/>
          <w:sz w:val="24"/>
        </w:rPr>
        <w:br w:type="page"/>
      </w:r>
    </w:p>
    <w:p w14:paraId="18A5BB28">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十二、投标档案袋密封要求（务必密封严实，密封不严采购人有权拒绝拆封）</w:t>
      </w:r>
    </w:p>
    <w:p w14:paraId="25298710">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335915</wp:posOffset>
            </wp:positionH>
            <wp:positionV relativeFrom="paragraph">
              <wp:posOffset>3825240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335915</wp:posOffset>
            </wp:positionH>
            <wp:positionV relativeFrom="paragraph">
              <wp:posOffset>180975</wp:posOffset>
            </wp:positionV>
            <wp:extent cx="2736215" cy="3569970"/>
            <wp:effectExtent l="0" t="0" r="10795" b="3810"/>
            <wp:wrapTopAndBottom/>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4"/>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0F142B8"/>
    <w:rsid w:val="015B6D6E"/>
    <w:rsid w:val="027152E6"/>
    <w:rsid w:val="03E52554"/>
    <w:rsid w:val="05212DAC"/>
    <w:rsid w:val="056E5276"/>
    <w:rsid w:val="05C72A9C"/>
    <w:rsid w:val="06437BEB"/>
    <w:rsid w:val="06FB539B"/>
    <w:rsid w:val="07F82B6D"/>
    <w:rsid w:val="08053EFD"/>
    <w:rsid w:val="0C872834"/>
    <w:rsid w:val="0C974041"/>
    <w:rsid w:val="0CE64C8D"/>
    <w:rsid w:val="0DC82D83"/>
    <w:rsid w:val="0E8A3C39"/>
    <w:rsid w:val="0FD01451"/>
    <w:rsid w:val="10550734"/>
    <w:rsid w:val="122D0B62"/>
    <w:rsid w:val="12586ED9"/>
    <w:rsid w:val="133D5E0A"/>
    <w:rsid w:val="171A5C5D"/>
    <w:rsid w:val="17812CB3"/>
    <w:rsid w:val="18B03A11"/>
    <w:rsid w:val="1922346A"/>
    <w:rsid w:val="19E420C7"/>
    <w:rsid w:val="1A4B64EA"/>
    <w:rsid w:val="1AAE2C67"/>
    <w:rsid w:val="1AF86BE0"/>
    <w:rsid w:val="1B3306B6"/>
    <w:rsid w:val="1BDE0896"/>
    <w:rsid w:val="1CF00EFC"/>
    <w:rsid w:val="1D34023A"/>
    <w:rsid w:val="1D440F7F"/>
    <w:rsid w:val="1D4D5CD3"/>
    <w:rsid w:val="1E2702D2"/>
    <w:rsid w:val="20813775"/>
    <w:rsid w:val="20D0616C"/>
    <w:rsid w:val="21426D4A"/>
    <w:rsid w:val="21723455"/>
    <w:rsid w:val="22B0041D"/>
    <w:rsid w:val="23595B43"/>
    <w:rsid w:val="236757CC"/>
    <w:rsid w:val="244D65B8"/>
    <w:rsid w:val="24EB1715"/>
    <w:rsid w:val="2830053A"/>
    <w:rsid w:val="293430F8"/>
    <w:rsid w:val="29C23715"/>
    <w:rsid w:val="2A915D79"/>
    <w:rsid w:val="2C3529EE"/>
    <w:rsid w:val="2CBC1287"/>
    <w:rsid w:val="2D5D6739"/>
    <w:rsid w:val="2FC44243"/>
    <w:rsid w:val="30601C69"/>
    <w:rsid w:val="308B51BC"/>
    <w:rsid w:val="31092EA8"/>
    <w:rsid w:val="31101680"/>
    <w:rsid w:val="31181F49"/>
    <w:rsid w:val="317A3A13"/>
    <w:rsid w:val="33FB61AD"/>
    <w:rsid w:val="342C6BC9"/>
    <w:rsid w:val="344A3F2C"/>
    <w:rsid w:val="376E6279"/>
    <w:rsid w:val="38A14340"/>
    <w:rsid w:val="3B176CB0"/>
    <w:rsid w:val="3B960975"/>
    <w:rsid w:val="3D271A63"/>
    <w:rsid w:val="3D774A2E"/>
    <w:rsid w:val="3D8263F7"/>
    <w:rsid w:val="3D923789"/>
    <w:rsid w:val="3E9C55C2"/>
    <w:rsid w:val="3F1B1432"/>
    <w:rsid w:val="41291BCA"/>
    <w:rsid w:val="44182362"/>
    <w:rsid w:val="44C5770F"/>
    <w:rsid w:val="44EF71C4"/>
    <w:rsid w:val="475D7492"/>
    <w:rsid w:val="482D6FF9"/>
    <w:rsid w:val="48453D03"/>
    <w:rsid w:val="496140CE"/>
    <w:rsid w:val="4A54660D"/>
    <w:rsid w:val="4AE139DB"/>
    <w:rsid w:val="4BDB0A24"/>
    <w:rsid w:val="4C31315D"/>
    <w:rsid w:val="4CF578A9"/>
    <w:rsid w:val="4E4230CD"/>
    <w:rsid w:val="4EFD4D90"/>
    <w:rsid w:val="4F391F54"/>
    <w:rsid w:val="4F55367B"/>
    <w:rsid w:val="4F6D75ED"/>
    <w:rsid w:val="4FF80EFA"/>
    <w:rsid w:val="50AA1DA8"/>
    <w:rsid w:val="50B708D2"/>
    <w:rsid w:val="51352B6B"/>
    <w:rsid w:val="53A17F68"/>
    <w:rsid w:val="53DB6C22"/>
    <w:rsid w:val="54EA606D"/>
    <w:rsid w:val="57066FEA"/>
    <w:rsid w:val="5727153F"/>
    <w:rsid w:val="589F44FC"/>
    <w:rsid w:val="596A5134"/>
    <w:rsid w:val="59F72E53"/>
    <w:rsid w:val="5A23530B"/>
    <w:rsid w:val="5BF22C3D"/>
    <w:rsid w:val="5E932E93"/>
    <w:rsid w:val="5FA4498B"/>
    <w:rsid w:val="60C7505C"/>
    <w:rsid w:val="61130716"/>
    <w:rsid w:val="61143219"/>
    <w:rsid w:val="61707CCC"/>
    <w:rsid w:val="61CB0404"/>
    <w:rsid w:val="626B6216"/>
    <w:rsid w:val="626C0615"/>
    <w:rsid w:val="62B67B8B"/>
    <w:rsid w:val="6345469F"/>
    <w:rsid w:val="63847F0F"/>
    <w:rsid w:val="64AD4E34"/>
    <w:rsid w:val="668F5CC4"/>
    <w:rsid w:val="67CF5844"/>
    <w:rsid w:val="680A033C"/>
    <w:rsid w:val="69D01878"/>
    <w:rsid w:val="69FD220E"/>
    <w:rsid w:val="6A1F4430"/>
    <w:rsid w:val="6A984C41"/>
    <w:rsid w:val="6D38732A"/>
    <w:rsid w:val="6DD05A39"/>
    <w:rsid w:val="6EC6360F"/>
    <w:rsid w:val="6FCE04BD"/>
    <w:rsid w:val="713118C3"/>
    <w:rsid w:val="71C02C3F"/>
    <w:rsid w:val="72BB5C94"/>
    <w:rsid w:val="73223D39"/>
    <w:rsid w:val="732B3BA9"/>
    <w:rsid w:val="753C41E7"/>
    <w:rsid w:val="769804C3"/>
    <w:rsid w:val="770D1B0E"/>
    <w:rsid w:val="770E4D00"/>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5">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31"/>
    <w:basedOn w:val="16"/>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4893</Words>
  <Characters>5101</Characters>
  <Lines>0</Lines>
  <Paragraphs>0</Paragraphs>
  <TotalTime>1</TotalTime>
  <ScaleCrop>false</ScaleCrop>
  <LinksUpToDate>false</LinksUpToDate>
  <CharactersWithSpaces>5828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2024-11-12T07:17:15Z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4E6D860826E94096A435A313CAD0E06D</vt:lpwstr>
  </property>
</Properties>
</file>