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项目名称：3D三折床垫（第二次</w:t>
      </w:r>
      <w:bookmarkStart w:id="7" w:name="_GoBack"/>
      <w:bookmarkEnd w:id="7"/>
      <w:r>
        <w:rPr>
          <w:rFonts w:hint="eastAsia"/>
          <w:sz w:val="44"/>
          <w:szCs w:val="44"/>
          <w:highlight w:val="none"/>
          <w:lang w:val="en-US" w:eastAsia="zh-CN"/>
        </w:rPr>
        <w:t>）</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项目编号：BSRMYY-YNCG-2025-09005</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1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2"/>
        <w:gridCol w:w="2564"/>
        <w:gridCol w:w="1186"/>
        <w:gridCol w:w="941"/>
        <w:gridCol w:w="2435"/>
        <w:gridCol w:w="2073"/>
      </w:tblGrid>
      <w:tr w14:paraId="00558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6"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585"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464"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0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24" w:type="pct"/>
            <w:vAlign w:val="center"/>
          </w:tcPr>
          <w:p w14:paraId="0566CAA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总价合计（元）</w:t>
            </w:r>
          </w:p>
        </w:tc>
      </w:tr>
      <w:tr w14:paraId="7745E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6"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3D三折床垫</w:t>
            </w:r>
          </w:p>
        </w:tc>
        <w:tc>
          <w:tcPr>
            <w:tcW w:w="585"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23</w:t>
            </w:r>
          </w:p>
        </w:tc>
        <w:tc>
          <w:tcPr>
            <w:tcW w:w="464"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张</w:t>
            </w:r>
          </w:p>
        </w:tc>
        <w:tc>
          <w:tcPr>
            <w:tcW w:w="120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1800</w:t>
            </w:r>
          </w:p>
        </w:tc>
        <w:tc>
          <w:tcPr>
            <w:tcW w:w="1024" w:type="pct"/>
            <w:vAlign w:val="center"/>
          </w:tcPr>
          <w:p w14:paraId="6B7FFC3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41400</w:t>
            </w:r>
          </w:p>
        </w:tc>
      </w:tr>
    </w:tbl>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297" w:type="pct"/>
        <w:tblInd w:w="-4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8"/>
        <w:gridCol w:w="1772"/>
        <w:gridCol w:w="7819"/>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0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48"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745"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40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48"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3D三折床垫</w:t>
            </w:r>
          </w:p>
        </w:tc>
        <w:tc>
          <w:tcPr>
            <w:tcW w:w="3745" w:type="pct"/>
            <w:shd w:val="clear" w:color="auto" w:fill="auto"/>
            <w:vAlign w:val="center"/>
          </w:tcPr>
          <w:p w14:paraId="68EF8A2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具体配置：床垫1张</w:t>
            </w:r>
          </w:p>
          <w:p w14:paraId="6FD670EC">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用途范围：用于病人躺卧</w:t>
            </w:r>
          </w:p>
          <w:p w14:paraId="73E2C359">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组成结构：床垫外套及床垫内芯组成</w:t>
            </w:r>
          </w:p>
          <w:p w14:paraId="372D5D69">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规格（长宽高）：1930×820×80mm±10mm</w:t>
            </w:r>
          </w:p>
          <w:p w14:paraId="726DD12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主要性能：产品具有抗菌，防霉，防螨，透湿，预防褥疮，环保等功能。</w:t>
            </w:r>
          </w:p>
          <w:p w14:paraId="32387A7F">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材质要求：</w:t>
            </w:r>
          </w:p>
          <w:p w14:paraId="1C62943F">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1、床垫外套采用涤纶针织复膜布，耐水压（防渗透）≥5000mm/H2O，透湿度500g/㎡/24hrs，A级阻燃标准。</w:t>
            </w:r>
          </w:p>
          <w:p w14:paraId="2940F0F3">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2、床垫外套抗菌，</w:t>
            </w:r>
            <w:r>
              <w:rPr>
                <w:rFonts w:hint="eastAsia" w:ascii="方正仿宋_GBK" w:hAnsi="方正仿宋_GBK" w:eastAsia="方正仿宋_GBK" w:cs="方正仿宋_GBK"/>
                <w:b/>
                <w:bCs/>
                <w:color w:val="auto"/>
                <w:sz w:val="24"/>
                <w:szCs w:val="24"/>
                <w:highlight w:val="none"/>
                <w:lang w:val="en-US" w:eastAsia="zh-CN"/>
              </w:rPr>
              <w:t>抑菌率：</w:t>
            </w:r>
            <w:r>
              <w:rPr>
                <w:rFonts w:hint="eastAsia" w:ascii="方正仿宋_GBK" w:hAnsi="方正仿宋_GBK" w:eastAsia="方正仿宋_GBK" w:cs="方正仿宋_GBK"/>
                <w:b/>
                <w:bCs/>
                <w:sz w:val="24"/>
                <w:szCs w:val="24"/>
                <w:highlight w:val="none"/>
                <w:lang w:val="en-US" w:eastAsia="zh-CN"/>
              </w:rPr>
              <w:t>金黄色葡萄球菌≥95%、绿脓杆菌≥95%、白色念珠菌≥95%、大肠杆菌≥95%。</w:t>
            </w:r>
          </w:p>
          <w:p w14:paraId="753F5155">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3、床垫外套防霉，</w:t>
            </w:r>
            <w:r>
              <w:rPr>
                <w:rFonts w:hint="eastAsia" w:ascii="方正仿宋_GBK" w:hAnsi="方正仿宋_GBK" w:eastAsia="方正仿宋_GBK" w:cs="方正仿宋_GBK"/>
                <w:b/>
                <w:bCs/>
                <w:color w:val="auto"/>
                <w:sz w:val="24"/>
                <w:szCs w:val="24"/>
                <w:highlight w:val="none"/>
                <w:lang w:val="en-US" w:eastAsia="zh-CN"/>
              </w:rPr>
              <w:t>防霉等级：</w:t>
            </w:r>
            <w:r>
              <w:rPr>
                <w:rFonts w:hint="eastAsia" w:ascii="方正仿宋_GBK" w:hAnsi="方正仿宋_GBK" w:eastAsia="方正仿宋_GBK" w:cs="方正仿宋_GBK"/>
                <w:b/>
                <w:bCs/>
                <w:sz w:val="24"/>
                <w:szCs w:val="24"/>
                <w:highlight w:val="none"/>
                <w:lang w:val="en-US" w:eastAsia="zh-CN"/>
              </w:rPr>
              <w:t>巴西曲霉＜2级，绳状青霉＜2级，出芽短梗霉＜2级，球毛壳＜2级，绿色木霉＜2级。</w:t>
            </w:r>
          </w:p>
          <w:p w14:paraId="2A1ACAC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4、床垫内芯采用高分子纤维材料，要求大肠杆菌抑菌率≥90%、金黄色葡萄球菌抑菌率≥90%，总发挥有机化合物（TVOC）≤0.25mg/(㎡h)，未检测出铅（Pb）、汞（Hg)、镉（Cd)、六价铬（Cr VI)、多溴联苯之和（PBB）、溴二苯醚之和（PBDE）、邻苯二甲酸二丁酯（DBP）等有害物质。</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环保节能要求：床垫阻螨率≥95%，甲醛≤0.050mg/m2·h，可溶性铅≤90mg/kg、可溶性镉≤75mg/kg、可溶性铬≤60mg/kg、可溶性汞≤60mg/kg，防水等级≥5级。</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EEF97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按照法律法规相关规定。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本项目最高限价41400元。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质保期维护保养费（含易损件更换）、资料装订及邮寄费、税费、保险费、验收检测费、培训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中选后，一般情况接采购人通知后14天完成安装调试，特殊情况20天完成。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529D10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验收合格后支付合同金额的95%，质保期满后无息支付剩余5%，</w:t>
      </w:r>
    </w:p>
    <w:p w14:paraId="1B88621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规格、性能等参数符合招标文件要求作为初步验收，初步验收无异常由供应商进行安装调试，安装调试后试运行1个月无异常才作为最终验收。验收及使用中发现产品质量争议按照验收争议进行处理；验收争议时由采购人邀请第三方机构检测，费用由供应商承担。</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（2）质保期限：产品质保期不少于3年（时间从双方验收确认签字入库起开始计算），质保期内非人为损坏免费更换或维修（质保期内产品突发故障的维修处理期限不计算到质保期），维修为原厂配件。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75EE6AD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供应商未按采购人要求时限送货，每延迟1日，供应商应向采购人支付1000元违约金，超过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未按配套服务要求提供服务的，供应商将承担200元/次的违约金；供应商产品质量问题，每次承担1000元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2D76B5E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按照法律法规相关规定。</w:t>
      </w: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75017344"/>
      <w:bookmarkStart w:id="2" w:name="_Toc128229304"/>
      <w:bookmarkStart w:id="3" w:name="_Toc128229747"/>
      <w:bookmarkStart w:id="4" w:name="_Toc173677399"/>
      <w:bookmarkStart w:id="5" w:name="_Toc128014297"/>
      <w:bookmarkStart w:id="6" w:name="_Toc156196472"/>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愿意按照询价采购文件中的一切要求，提供本项目的产品及服务，按总价报价为人民币大写：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r>
        <w:rPr>
          <w:rFonts w:hint="eastAsia" w:ascii="方正仿宋_GBK" w:hAnsi="方正仿宋_GBK" w:eastAsia="方正仿宋_GBK" w:cs="方正仿宋_GBK"/>
          <w:sz w:val="32"/>
          <w:szCs w:val="32"/>
          <w:highlight w:val="none"/>
          <w:lang w:val="en-US"/>
        </w:rPr>
        <w:t>人民币小写：</w:t>
      </w:r>
      <w:r>
        <w:rPr>
          <w:rFonts w:hint="eastAsia" w:ascii="方正仿宋_GBK" w:hAnsi="方正仿宋_GBK" w:eastAsia="方正仿宋_GBK" w:cs="方正仿宋_GBK"/>
          <w:sz w:val="32"/>
          <w:szCs w:val="32"/>
          <w:highlight w:val="none"/>
          <w:u w:val="single"/>
          <w:lang w:val="en-US"/>
        </w:rPr>
        <w:t xml:space="preserve">     </w:t>
      </w:r>
      <w:r>
        <w:rPr>
          <w:rFonts w:hint="eastAsia" w:ascii="方正仿宋_GBK" w:hAnsi="方正仿宋_GBK" w:eastAsia="方正仿宋_GBK" w:cs="方正仿宋_GBK"/>
          <w:sz w:val="32"/>
          <w:szCs w:val="32"/>
          <w:highlight w:val="none"/>
          <w:lang w:val="en-US"/>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投标产品相关资料（如产品说明书、合格证等）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___WRD_EMBED_SUB_53"/>
          <w:sz w:val="30"/>
          <w:szCs w:val="30"/>
          <w:highlight w:val="none"/>
          <w:lang w:eastAsia="zh-CN"/>
        </w:rPr>
        <w:t>故障响应、</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081AA213">
      <w:pPr>
        <w:pStyle w:val="5"/>
        <w:jc w:val="center"/>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6FC298F3">
      <w:pPr>
        <w:pStyle w:val="5"/>
        <w:jc w:val="center"/>
        <w:rPr>
          <w:rFonts w:hint="eastAsia" w:ascii="方正仿宋_GBK" w:eastAsia="方正仿宋_GBK"/>
          <w:sz w:val="32"/>
          <w:szCs w:val="32"/>
          <w:highlight w:val="none"/>
          <w:lang w:val="en-US" w:eastAsia="zh-CN"/>
        </w:rPr>
      </w:pPr>
    </w:p>
    <w:p w14:paraId="64CEBE7C">
      <w:pPr>
        <w:pStyle w:val="5"/>
        <w:jc w:val="center"/>
        <w:rPr>
          <w:rFonts w:hint="eastAsia" w:ascii="方正仿宋_GBK" w:eastAsia="方正仿宋_GBK"/>
          <w:sz w:val="32"/>
          <w:szCs w:val="32"/>
          <w:highlight w:val="none"/>
          <w:lang w:val="en-US" w:eastAsia="zh-CN"/>
        </w:rPr>
      </w:pPr>
    </w:p>
    <w:p w14:paraId="196959D3">
      <w:pPr>
        <w:pStyle w:val="5"/>
        <w:jc w:val="center"/>
        <w:rPr>
          <w:rFonts w:hint="eastAsia" w:ascii="方正仿宋_GBK" w:eastAsia="方正仿宋_GBK"/>
          <w:sz w:val="32"/>
          <w:szCs w:val="32"/>
          <w:highlight w:val="none"/>
          <w:lang w:val="en-US" w:eastAsia="zh-CN"/>
        </w:rPr>
      </w:pPr>
    </w:p>
    <w:p w14:paraId="44E4DD8C">
      <w:pPr>
        <w:pStyle w:val="5"/>
        <w:jc w:val="center"/>
        <w:rPr>
          <w:rFonts w:hint="eastAsia" w:ascii="方正仿宋_GBK" w:eastAsia="方正仿宋_GBK"/>
          <w:sz w:val="32"/>
          <w:szCs w:val="32"/>
          <w:highlight w:val="none"/>
          <w:lang w:val="en-US" w:eastAsia="zh-CN"/>
        </w:rPr>
      </w:pPr>
    </w:p>
    <w:p w14:paraId="70CABCE1">
      <w:pPr>
        <w:pStyle w:val="5"/>
        <w:jc w:val="center"/>
        <w:rPr>
          <w:rFonts w:hint="eastAsia" w:ascii="方正仿宋_GBK" w:eastAsia="方正仿宋_GBK"/>
          <w:sz w:val="32"/>
          <w:szCs w:val="32"/>
          <w:highlight w:val="none"/>
          <w:lang w:val="en-US" w:eastAsia="zh-CN"/>
        </w:rPr>
      </w:pPr>
    </w:p>
    <w:p w14:paraId="77861BB5">
      <w:pPr>
        <w:pStyle w:val="5"/>
        <w:jc w:val="center"/>
        <w:rPr>
          <w:rFonts w:hint="eastAsia" w:ascii="方正仿宋_GBK" w:eastAsia="方正仿宋_GBK"/>
          <w:sz w:val="32"/>
          <w:szCs w:val="32"/>
          <w:highlight w:val="none"/>
          <w:lang w:val="en-US" w:eastAsia="zh-CN"/>
        </w:rPr>
      </w:pPr>
    </w:p>
    <w:p w14:paraId="196F49FB">
      <w:pPr>
        <w:pStyle w:val="5"/>
        <w:jc w:val="center"/>
        <w:rPr>
          <w:rFonts w:hint="eastAsia" w:ascii="方正仿宋_GBK" w:eastAsia="方正仿宋_GBK"/>
          <w:sz w:val="32"/>
          <w:szCs w:val="32"/>
          <w:highlight w:val="none"/>
          <w:lang w:val="en-US" w:eastAsia="zh-CN"/>
        </w:rPr>
      </w:pPr>
    </w:p>
    <w:p w14:paraId="24AF7802">
      <w:pPr>
        <w:pStyle w:val="5"/>
        <w:jc w:val="center"/>
        <w:rPr>
          <w:rFonts w:hint="eastAsia" w:ascii="方正仿宋_GBK" w:eastAsia="方正仿宋_GBK"/>
          <w:sz w:val="32"/>
          <w:szCs w:val="32"/>
          <w:highlight w:val="none"/>
          <w:lang w:val="en-US" w:eastAsia="zh-CN"/>
        </w:rPr>
      </w:pPr>
    </w:p>
    <w:p w14:paraId="6F84A41C">
      <w:pPr>
        <w:pStyle w:val="5"/>
        <w:jc w:val="center"/>
        <w:rPr>
          <w:rFonts w:hint="eastAsia" w:ascii="方正仿宋_GBK" w:eastAsia="方正仿宋_GBK"/>
          <w:sz w:val="32"/>
          <w:szCs w:val="32"/>
          <w:highlight w:val="none"/>
          <w:lang w:val="en-US" w:eastAsia="zh-CN"/>
        </w:rPr>
      </w:pPr>
    </w:p>
    <w:p w14:paraId="135B4CBC">
      <w:pPr>
        <w:pStyle w:val="5"/>
        <w:jc w:val="center"/>
        <w:rPr>
          <w:rFonts w:hint="eastAsia" w:ascii="方正仿宋_GBK" w:eastAsia="方正仿宋_GBK"/>
          <w:sz w:val="32"/>
          <w:szCs w:val="32"/>
          <w:highlight w:val="none"/>
          <w:lang w:val="en-US" w:eastAsia="zh-CN"/>
        </w:rPr>
      </w:pPr>
    </w:p>
    <w:p w14:paraId="779E274A">
      <w:pPr>
        <w:pStyle w:val="5"/>
        <w:jc w:val="center"/>
        <w:rPr>
          <w:rFonts w:hint="eastAsia" w:ascii="方正仿宋_GBK" w:eastAsia="方正仿宋_GBK"/>
          <w:sz w:val="32"/>
          <w:szCs w:val="32"/>
          <w:highlight w:val="none"/>
          <w:lang w:val="en-US" w:eastAsia="zh-CN"/>
        </w:rPr>
      </w:pPr>
    </w:p>
    <w:p w14:paraId="1E093CFE">
      <w:pPr>
        <w:pStyle w:val="5"/>
        <w:jc w:val="center"/>
        <w:rPr>
          <w:rFonts w:hint="eastAsia" w:ascii="方正仿宋_GBK" w:eastAsia="方正仿宋_GBK"/>
          <w:sz w:val="32"/>
          <w:szCs w:val="32"/>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6E3FA7"/>
    <w:rsid w:val="122D0B62"/>
    <w:rsid w:val="12E91297"/>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60845B7"/>
    <w:rsid w:val="36ED77AA"/>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8832656"/>
    <w:rsid w:val="496140CE"/>
    <w:rsid w:val="4AE139DB"/>
    <w:rsid w:val="4B2941E0"/>
    <w:rsid w:val="4BDB0A24"/>
    <w:rsid w:val="4C31315D"/>
    <w:rsid w:val="4F6D75ED"/>
    <w:rsid w:val="51352B6B"/>
    <w:rsid w:val="53A17F68"/>
    <w:rsid w:val="53DB6C22"/>
    <w:rsid w:val="53FB2F26"/>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5B23AF"/>
    <w:rsid w:val="61707CCC"/>
    <w:rsid w:val="61A6052D"/>
    <w:rsid w:val="623E37BE"/>
    <w:rsid w:val="626B6216"/>
    <w:rsid w:val="63814C5E"/>
    <w:rsid w:val="63FA2F2B"/>
    <w:rsid w:val="64077B7B"/>
    <w:rsid w:val="641D2F42"/>
    <w:rsid w:val="651C3DE1"/>
    <w:rsid w:val="66A178F0"/>
    <w:rsid w:val="67CF5844"/>
    <w:rsid w:val="685314B5"/>
    <w:rsid w:val="685968A7"/>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7A05E8"/>
    <w:rsid w:val="77DC750A"/>
    <w:rsid w:val="77FA34D6"/>
    <w:rsid w:val="78024143"/>
    <w:rsid w:val="78F54CD1"/>
    <w:rsid w:val="799B64FC"/>
    <w:rsid w:val="7AF0174A"/>
    <w:rsid w:val="7B5C1973"/>
    <w:rsid w:val="7BDE27F0"/>
    <w:rsid w:val="7C6F2CF1"/>
    <w:rsid w:val="7CB244A3"/>
    <w:rsid w:val="7E8C71A6"/>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6406</Words>
  <Characters>6719</Characters>
  <Lines>0</Lines>
  <Paragraphs>0</Paragraphs>
  <TotalTime>22</TotalTime>
  <ScaleCrop>false</ScaleCrop>
  <LinksUpToDate>false</LinksUpToDate>
  <CharactersWithSpaces>7364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2025-09-16T03:26:38Z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5380BEC33EF44493A97CC3A2183368BD_13</vt:lpwstr>
  </property>
  <property fmtid="{D5CDD505-2E9C-101B-9397-08002B2CF9AE}" pid="4" name="KSOTemplateDocerSaveRecord">
    <vt:lpwstr>eyJoZGlkIjoiNzdkNTM4MTkwYTE0Yjk0Y2Y4MjVlZDcwOGViZTQwYjIiLCJ1c2VySWQiOiIxMTc2NDE1MTk0In0=</vt:lpwstr>
  </property>
</Properties>
</file>