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项目名称：会议一体机（86寸）</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firstLine="48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firstLine="48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2"/>
        <w:ind w:left="0" w:leftChars="0" w:firstLine="419" w:firstLineChars="131"/>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2"/>
        <w:ind w:left="0" w:leftChars="0" w:firstLine="419" w:firstLineChars="131"/>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firstLine="320" w:firstLineChars="100"/>
        <w:rPr>
          <w:rFonts w:hint="default"/>
          <w:lang w:val="en-US" w:eastAsia="zh-CN"/>
        </w:rPr>
      </w:pPr>
      <w:r>
        <w:rPr>
          <w:rFonts w:hint="eastAsia" w:ascii="仿宋_GB2312" w:eastAsia="仿宋_GB2312" w:cs="宋体"/>
          <w:color w:val="auto"/>
          <w:sz w:val="32"/>
          <w:szCs w:val="32"/>
          <w:lang w:val="en-US" w:eastAsia="zh-CN"/>
        </w:rPr>
        <w:t>7.</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1"/>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1"/>
        <w:rPr>
          <w:rFonts w:hint="eastAsia"/>
          <w:lang w:val="en-US" w:eastAsia="zh-CN"/>
        </w:rPr>
      </w:pPr>
    </w:p>
    <w:tbl>
      <w:tblPr>
        <w:tblStyle w:val="8"/>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45"/>
        <w:gridCol w:w="3953"/>
        <w:gridCol w:w="885"/>
        <w:gridCol w:w="900"/>
        <w:gridCol w:w="115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序号</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产品名称</w:t>
            </w:r>
          </w:p>
        </w:tc>
        <w:tc>
          <w:tcPr>
            <w:tcW w:w="3953" w:type="dxa"/>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b/>
                <w:kern w:val="0"/>
                <w:sz w:val="24"/>
                <w:szCs w:val="24"/>
              </w:rPr>
              <w:t>产品功能，适用范围</w:t>
            </w:r>
          </w:p>
        </w:tc>
        <w:tc>
          <w:tcPr>
            <w:tcW w:w="885" w:type="dxa"/>
            <w:vAlign w:val="center"/>
          </w:tcPr>
          <w:p>
            <w:pPr>
              <w:widowControl/>
              <w:spacing w:line="360" w:lineRule="auto"/>
              <w:jc w:val="center"/>
              <w:rPr>
                <w:rFonts w:hint="default" w:ascii="Times New Roman" w:hAnsi="Times New Roman" w:eastAsia="仿宋" w:cs="Times New Roman"/>
                <w:b/>
                <w:kern w:val="0"/>
                <w:sz w:val="24"/>
                <w:szCs w:val="24"/>
                <w:lang w:eastAsia="zh-CN"/>
              </w:rPr>
            </w:pPr>
            <w:r>
              <w:rPr>
                <w:rFonts w:hint="eastAsia" w:eastAsia="仿宋" w:cs="Times New Roman"/>
                <w:b/>
                <w:kern w:val="0"/>
                <w:sz w:val="24"/>
                <w:szCs w:val="24"/>
                <w:lang w:eastAsia="zh-CN"/>
              </w:rPr>
              <w:t>数量</w:t>
            </w:r>
          </w:p>
        </w:tc>
        <w:tc>
          <w:tcPr>
            <w:tcW w:w="900" w:type="dxa"/>
            <w:vAlign w:val="center"/>
          </w:tcPr>
          <w:p>
            <w:pPr>
              <w:widowControl/>
              <w:spacing w:line="360" w:lineRule="auto"/>
              <w:jc w:val="center"/>
              <w:rPr>
                <w:rFonts w:hint="eastAsia" w:eastAsia="仿宋" w:cs="Times New Roman"/>
                <w:b/>
                <w:kern w:val="0"/>
                <w:sz w:val="24"/>
                <w:szCs w:val="24"/>
                <w:lang w:val="en-US" w:eastAsia="zh-CN"/>
              </w:rPr>
            </w:pPr>
            <w:r>
              <w:rPr>
                <w:rFonts w:hint="eastAsia" w:eastAsia="仿宋" w:cs="Times New Roman"/>
                <w:b/>
                <w:kern w:val="0"/>
                <w:sz w:val="24"/>
                <w:szCs w:val="24"/>
                <w:lang w:val="en-US" w:eastAsia="zh-CN"/>
              </w:rPr>
              <w:t>单价</w:t>
            </w:r>
          </w:p>
        </w:tc>
        <w:tc>
          <w:tcPr>
            <w:tcW w:w="1155" w:type="dxa"/>
            <w:vAlign w:val="center"/>
          </w:tcPr>
          <w:p>
            <w:pPr>
              <w:widowControl/>
              <w:spacing w:line="360" w:lineRule="auto"/>
              <w:jc w:val="center"/>
              <w:rPr>
                <w:rFonts w:hint="default" w:ascii="Times New Roman" w:hAnsi="Times New Roman" w:eastAsia="仿宋" w:cs="Times New Roman"/>
                <w:b/>
                <w:kern w:val="0"/>
                <w:sz w:val="24"/>
                <w:szCs w:val="24"/>
                <w:lang w:val="en-US" w:eastAsia="zh-CN"/>
              </w:rPr>
            </w:pPr>
            <w:r>
              <w:rPr>
                <w:rFonts w:hint="eastAsia" w:eastAsia="仿宋" w:cs="Times New Roman"/>
                <w:b/>
                <w:kern w:val="0"/>
                <w:sz w:val="24"/>
                <w:szCs w:val="24"/>
                <w:lang w:val="en-US" w:eastAsia="zh-CN"/>
              </w:rPr>
              <w:t>限价</w:t>
            </w:r>
          </w:p>
        </w:tc>
        <w:tc>
          <w:tcPr>
            <w:tcW w:w="1575" w:type="dxa"/>
            <w:vAlign w:val="center"/>
          </w:tcPr>
          <w:p>
            <w:pPr>
              <w:widowControl/>
              <w:spacing w:line="360" w:lineRule="auto"/>
              <w:jc w:val="center"/>
              <w:rPr>
                <w:rFonts w:hint="eastAsia" w:ascii="Times New Roman" w:hAnsi="Times New Roman" w:eastAsia="仿宋" w:cs="Times New Roman"/>
                <w:b/>
                <w:kern w:val="0"/>
                <w:sz w:val="24"/>
                <w:szCs w:val="24"/>
                <w:lang w:eastAsia="zh-CN"/>
              </w:rPr>
            </w:pPr>
            <w:r>
              <w:rPr>
                <w:rFonts w:hint="eastAsia" w:ascii="Times New Roman" w:hAnsi="Times New Roman" w:eastAsia="仿宋" w:cs="Times New Roman"/>
                <w:b/>
                <w:kern w:val="0"/>
                <w:sz w:val="24"/>
                <w:szCs w:val="24"/>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rPr>
            </w:pPr>
            <w:r>
              <w:rPr>
                <w:rFonts w:hint="default" w:ascii="Times New Roman" w:hAnsi="Times New Roman" w:eastAsia="仿宋" w:cs="Times New Roman"/>
                <w:kern w:val="0"/>
                <w:sz w:val="24"/>
                <w:szCs w:val="24"/>
                <w:highlight w:val="none"/>
                <w:lang w:val="en-US" w:eastAsia="zh-CN"/>
              </w:rPr>
              <w:t>1</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rPr>
            </w:pPr>
            <w:r>
              <w:rPr>
                <w:rFonts w:hint="eastAsia" w:eastAsia="仿宋" w:cs="Times New Roman"/>
                <w:bCs/>
                <w:sz w:val="24"/>
                <w:szCs w:val="24"/>
                <w:lang w:val="en-US" w:eastAsia="zh-CN"/>
              </w:rPr>
              <w:t>会议一体机</w:t>
            </w:r>
          </w:p>
        </w:tc>
        <w:tc>
          <w:tcPr>
            <w:tcW w:w="3953" w:type="dxa"/>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屏幕尺寸：</w:t>
            </w:r>
            <w:r>
              <w:rPr>
                <w:rFonts w:hint="eastAsia" w:ascii="宋体" w:hAnsi="宋体" w:eastAsia="宋体" w:cs="宋体"/>
                <w:i w:val="0"/>
                <w:iCs w:val="0"/>
                <w:color w:val="000000"/>
                <w:sz w:val="24"/>
                <w:szCs w:val="24"/>
                <w:u w:val="none"/>
                <w:lang w:val="en-US" w:eastAsia="zh-CN"/>
              </w:rPr>
              <w:t>86</w:t>
            </w:r>
            <w:r>
              <w:rPr>
                <w:rFonts w:hint="eastAsia" w:ascii="宋体" w:hAnsi="宋体" w:eastAsia="宋体" w:cs="宋体"/>
                <w:i w:val="0"/>
                <w:iCs w:val="0"/>
                <w:color w:val="000000"/>
                <w:sz w:val="24"/>
                <w:szCs w:val="24"/>
                <w:u w:val="none"/>
              </w:rPr>
              <w:t>英寸刷新率：60 Hz像素间距：0.</w:t>
            </w:r>
            <w:r>
              <w:rPr>
                <w:rFonts w:hint="eastAsia" w:ascii="宋体" w:hAnsi="宋体" w:eastAsia="宋体" w:cs="宋体"/>
                <w:i w:val="0"/>
                <w:iCs w:val="0"/>
                <w:color w:val="000000"/>
                <w:sz w:val="24"/>
                <w:szCs w:val="24"/>
                <w:u w:val="none"/>
                <w:lang w:val="en-US" w:eastAsia="zh-CN"/>
              </w:rPr>
              <w:t>4935</w:t>
            </w:r>
            <w:r>
              <w:rPr>
                <w:rFonts w:hint="eastAsia" w:ascii="宋体" w:hAnsi="宋体" w:eastAsia="宋体" w:cs="宋体"/>
                <w:i w:val="0"/>
                <w:iCs w:val="0"/>
                <w:color w:val="000000"/>
                <w:sz w:val="24"/>
                <w:szCs w:val="24"/>
                <w:u w:val="none"/>
              </w:rPr>
              <w:t>(H) × 0.</w:t>
            </w:r>
            <w:r>
              <w:rPr>
                <w:rFonts w:hint="eastAsia" w:ascii="宋体" w:hAnsi="宋体" w:eastAsia="宋体" w:cs="宋体"/>
                <w:i w:val="0"/>
                <w:iCs w:val="0"/>
                <w:color w:val="000000"/>
                <w:sz w:val="24"/>
                <w:szCs w:val="24"/>
                <w:u w:val="none"/>
                <w:lang w:val="en-US" w:eastAsia="zh-CN"/>
              </w:rPr>
              <w:t>4935</w:t>
            </w:r>
            <w:r>
              <w:rPr>
                <w:rFonts w:hint="eastAsia" w:ascii="宋体" w:hAnsi="宋体" w:eastAsia="宋体" w:cs="宋体"/>
                <w:i w:val="0"/>
                <w:iCs w:val="0"/>
                <w:color w:val="000000"/>
                <w:sz w:val="24"/>
                <w:szCs w:val="24"/>
                <w:u w:val="none"/>
              </w:rPr>
              <w:t>(V) 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物理分辨率：3840 × 2160 @60 Hz显示尺寸：</w:t>
            </w:r>
            <w:r>
              <w:rPr>
                <w:rFonts w:hint="eastAsia" w:ascii="宋体" w:hAnsi="宋体" w:eastAsia="宋体" w:cs="宋体"/>
                <w:i w:val="0"/>
                <w:iCs w:val="0"/>
                <w:color w:val="000000"/>
                <w:sz w:val="24"/>
                <w:szCs w:val="24"/>
                <w:u w:val="none"/>
                <w:lang w:val="en-US" w:eastAsia="zh-CN"/>
              </w:rPr>
              <w:t>86</w:t>
            </w:r>
            <w:r>
              <w:rPr>
                <w:rFonts w:hint="eastAsia" w:ascii="宋体" w:hAnsi="宋体" w:eastAsia="宋体" w:cs="宋体"/>
                <w:i w:val="0"/>
                <w:iCs w:val="0"/>
                <w:color w:val="000000"/>
                <w:sz w:val="24"/>
                <w:szCs w:val="24"/>
                <w:u w:val="none"/>
              </w:rPr>
              <w:t xml:space="preserve"> inch LED背光源</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背光源类型：DLED响应时间：6 ms色域：90% NTSC（CIE1931）（Typ.）</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色深度：10 bit对比度：1200：1（Typ.）亮度：350 cd/m²</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可视角：178°(H)/178°(V)</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CPU：四核 A55，2.0GHz 主频，内置存储：32 GB</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内存：&gt;=4 GB</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操作系统：Android 11.0和Windows</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网卡：安卓和 PC 都是千兆</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摄像头：</w:t>
            </w:r>
            <w:r>
              <w:rPr>
                <w:rFonts w:hint="eastAsia" w:ascii="宋体" w:hAnsi="宋体" w:eastAsia="宋体" w:cs="宋体"/>
                <w:i w:val="0"/>
                <w:iCs w:val="0"/>
                <w:color w:val="000000"/>
                <w:sz w:val="24"/>
                <w:szCs w:val="24"/>
                <w:u w:val="none"/>
                <w:lang w:val="en-US" w:eastAsia="zh-CN"/>
              </w:rPr>
              <w:t>13</w:t>
            </w:r>
            <w:r>
              <w:rPr>
                <w:rFonts w:hint="eastAsia" w:ascii="宋体" w:hAnsi="宋体" w:eastAsia="宋体" w:cs="宋体"/>
                <w:i w:val="0"/>
                <w:iCs w:val="0"/>
                <w:color w:val="000000"/>
                <w:sz w:val="24"/>
                <w:szCs w:val="24"/>
                <w:u w:val="none"/>
              </w:rPr>
              <w:t>00W高清摄像头，</w:t>
            </w:r>
            <w:r>
              <w:rPr>
                <w:rFonts w:hint="eastAsia" w:ascii="宋体" w:hAnsi="宋体" w:eastAsia="宋体" w:cs="宋体"/>
                <w:i w:val="0"/>
                <w:iCs w:val="0"/>
                <w:color w:val="000000"/>
                <w:sz w:val="24"/>
                <w:szCs w:val="24"/>
                <w:u w:val="none"/>
                <w:lang w:val="en-US" w:eastAsia="zh-CN"/>
              </w:rPr>
              <w:t>6</w:t>
            </w:r>
            <w:r>
              <w:rPr>
                <w:rFonts w:hint="eastAsia" w:ascii="宋体" w:hAnsi="宋体" w:eastAsia="宋体" w:cs="宋体"/>
                <w:i w:val="0"/>
                <w:iCs w:val="0"/>
                <w:color w:val="000000"/>
                <w:sz w:val="24"/>
                <w:szCs w:val="24"/>
                <w:u w:val="none"/>
              </w:rPr>
              <w:t>阵列拾音麦</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触控响应速度：＜ 10 ms</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触摸方式：红外触控</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触摸精度：90%以上的触摸区域为 ±1 mm</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玻璃：AG顺滑玻璃</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触控点：20点</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触摸工艺：零贴合</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内部喇叭：2个内置16W音箱</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蓝牙：内置BLE低功耗蓝牙模块，支持5.0及以下蓝牙版本</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音视频输出接口：HDMI OUT 1路，最大4K@60Hz；</w:t>
            </w:r>
            <w:r>
              <w:rPr>
                <w:rFonts w:hint="eastAsia" w:ascii="宋体" w:hAnsi="宋体" w:eastAsia="宋体" w:cs="宋体"/>
                <w:i w:val="0"/>
                <w:iCs w:val="0"/>
                <w:color w:val="000000"/>
                <w:sz w:val="24"/>
                <w:szCs w:val="24"/>
                <w:u w:val="none"/>
                <w:lang w:val="en-US" w:eastAsia="zh-CN"/>
              </w:rPr>
              <w:t>内置</w:t>
            </w:r>
            <w:r>
              <w:rPr>
                <w:rFonts w:hint="eastAsia" w:ascii="宋体" w:hAnsi="宋体" w:eastAsia="宋体" w:cs="宋体"/>
                <w:i w:val="0"/>
                <w:iCs w:val="0"/>
                <w:color w:val="000000"/>
                <w:sz w:val="24"/>
                <w:szCs w:val="24"/>
                <w:u w:val="none"/>
              </w:rPr>
              <w:t>LINE OUT 1路</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控制接口：RS-232 1个</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数据传输接口：USB接口 2个前置接口，2个板载接口</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音视频输入接口：HDMI IN 2路，最大4K@60Hz；</w:t>
            </w:r>
            <w:r>
              <w:rPr>
                <w:rFonts w:hint="eastAsia" w:ascii="宋体" w:hAnsi="宋体" w:eastAsia="宋体" w:cs="宋体"/>
                <w:i w:val="0"/>
                <w:iCs w:val="0"/>
                <w:color w:val="000000"/>
                <w:sz w:val="24"/>
                <w:szCs w:val="24"/>
                <w:u w:val="none"/>
                <w:lang w:val="en-US" w:eastAsia="zh-CN"/>
              </w:rPr>
              <w:t>内置</w:t>
            </w:r>
            <w:r>
              <w:rPr>
                <w:rFonts w:hint="eastAsia" w:ascii="宋体" w:hAnsi="宋体" w:eastAsia="宋体" w:cs="宋体"/>
                <w:i w:val="0"/>
                <w:iCs w:val="0"/>
                <w:color w:val="000000"/>
                <w:sz w:val="24"/>
                <w:szCs w:val="24"/>
                <w:u w:val="none"/>
              </w:rPr>
              <w:t>LINE IN 1路</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网络接口：RJ45(百兆网口) 2个</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前置接口：HDMI*1、Type-C 接口*1、USB 3.0*2、TOUCH2*1</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 xml:space="preserve">功耗：满载 ≤ 350 W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待机功耗：=&lt;0.5 W</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运行环境</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工作湿度：10%~90% RH</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工作温度：0℃~40℃</w:t>
            </w:r>
          </w:p>
          <w:p>
            <w:pPr>
              <w:pStyle w:val="11"/>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4K分辨率，防眩光抗指纹，不惧强光；高速书写 , 1mm触摸精度，书写自然流畅；智能笔锋优化，会议内容，一键分享：书写内容可通过扫码，自由批注，书写无边界：任意界面随心批注,一键记录；白板支持20人同时书写；无线投屏，笔记本/台式机/手机/pad无线投屏，接线困扰统统不再；支持二分屏，支持软、硬件视频会议，远程协作零距离；大型场景多屏互动，触摸书写大屏同步显示。</w:t>
            </w:r>
          </w:p>
          <w:p>
            <w:pPr>
              <w:snapToGrid w:val="0"/>
              <w:spacing w:line="240" w:lineRule="auto"/>
              <w:jc w:val="both"/>
              <w:rPr>
                <w:rFonts w:hint="eastAsia" w:ascii="宋体" w:hAnsi="宋体" w:cs="宋体"/>
                <w:sz w:val="24"/>
                <w:szCs w:val="24"/>
                <w:lang w:val="en-US" w:eastAsia="zh-CN"/>
              </w:rPr>
            </w:pPr>
            <w:r>
              <w:rPr>
                <w:rFonts w:hint="eastAsia" w:ascii="宋体" w:hAnsi="宋体" w:eastAsia="宋体" w:cs="宋体"/>
                <w:sz w:val="24"/>
                <w:szCs w:val="24"/>
              </w:rPr>
              <w:t>系统配置内存：8GB以上</w:t>
            </w:r>
            <w:r>
              <w:rPr>
                <w:rFonts w:hint="eastAsia" w:ascii="宋体" w:hAnsi="宋体" w:cs="宋体"/>
                <w:sz w:val="24"/>
                <w:szCs w:val="24"/>
                <w:lang w:val="en-US" w:eastAsia="zh-CN"/>
              </w:rPr>
              <w:t>；</w:t>
            </w:r>
            <w:r>
              <w:rPr>
                <w:rFonts w:hint="eastAsia" w:ascii="宋体" w:hAnsi="宋体" w:eastAsia="宋体" w:cs="宋体"/>
                <w:sz w:val="24"/>
                <w:szCs w:val="24"/>
              </w:rPr>
              <w:t>硬盘：512G固态硬盘</w:t>
            </w:r>
            <w:r>
              <w:rPr>
                <w:rFonts w:hint="eastAsia" w:ascii="宋体" w:hAnsi="宋体" w:cs="宋体"/>
                <w:sz w:val="24"/>
                <w:szCs w:val="24"/>
                <w:lang w:val="en-US" w:eastAsia="zh-CN"/>
              </w:rPr>
              <w:t>；</w:t>
            </w:r>
          </w:p>
          <w:p>
            <w:pPr>
              <w:snapToGrid w:val="0"/>
              <w:spacing w:line="240" w:lineRule="auto"/>
              <w:jc w:val="both"/>
              <w:rPr>
                <w:rFonts w:hint="eastAsia" w:ascii="宋体" w:hAnsi="宋体" w:cs="宋体"/>
                <w:sz w:val="24"/>
                <w:szCs w:val="24"/>
                <w:lang w:eastAsia="zh-CN"/>
              </w:rPr>
            </w:pPr>
            <w:r>
              <w:rPr>
                <w:rFonts w:hint="eastAsia" w:ascii="宋体" w:hAnsi="宋体" w:eastAsia="宋体" w:cs="宋体"/>
                <w:sz w:val="24"/>
                <w:szCs w:val="24"/>
                <w:u w:val="none"/>
              </w:rPr>
              <w:t>主频：2.</w:t>
            </w:r>
            <w:r>
              <w:rPr>
                <w:rFonts w:hint="eastAsia" w:ascii="宋体" w:hAnsi="宋体" w:cs="宋体"/>
                <w:sz w:val="24"/>
                <w:szCs w:val="24"/>
                <w:u w:val="none"/>
                <w:lang w:val="en-US" w:eastAsia="zh-CN"/>
              </w:rPr>
              <w:t>4</w:t>
            </w:r>
            <w:r>
              <w:rPr>
                <w:rFonts w:hint="eastAsia" w:ascii="宋体" w:hAnsi="宋体" w:eastAsia="宋体" w:cs="宋体"/>
                <w:sz w:val="24"/>
                <w:szCs w:val="24"/>
                <w:u w:val="none"/>
              </w:rPr>
              <w:t>GHz</w:t>
            </w:r>
            <w:r>
              <w:rPr>
                <w:rFonts w:hint="eastAsia" w:ascii="宋体" w:hAnsi="宋体" w:cs="宋体"/>
                <w:sz w:val="24"/>
                <w:szCs w:val="24"/>
                <w:u w:val="none"/>
                <w:lang w:eastAsia="zh-CN"/>
              </w:rPr>
              <w:t>；</w:t>
            </w:r>
            <w:r>
              <w:rPr>
                <w:rFonts w:hint="eastAsia" w:ascii="宋体" w:hAnsi="宋体" w:cs="宋体"/>
                <w:sz w:val="24"/>
                <w:szCs w:val="24"/>
                <w:u w:val="none"/>
                <w:lang w:val="en-US" w:eastAsia="zh-CN"/>
              </w:rPr>
              <w:t>最高睿频：4.2GHz；</w:t>
            </w:r>
            <w:r>
              <w:rPr>
                <w:rFonts w:hint="eastAsia" w:ascii="宋体" w:hAnsi="宋体" w:eastAsia="宋体" w:cs="宋体"/>
                <w:sz w:val="24"/>
                <w:szCs w:val="24"/>
                <w:u w:val="none"/>
              </w:rPr>
              <w:t xml:space="preserve">CPU：Intel Core i5 </w:t>
            </w:r>
            <w:r>
              <w:rPr>
                <w:rFonts w:hint="eastAsia" w:ascii="宋体" w:hAnsi="宋体" w:cs="宋体"/>
                <w:sz w:val="24"/>
                <w:szCs w:val="24"/>
                <w:u w:val="none"/>
                <w:lang w:val="en-US" w:eastAsia="zh-CN"/>
              </w:rPr>
              <w:t>1135G7</w:t>
            </w:r>
            <w:r>
              <w:rPr>
                <w:rFonts w:hint="eastAsia" w:ascii="宋体" w:hAnsi="宋体" w:cs="宋体"/>
                <w:sz w:val="24"/>
                <w:szCs w:val="24"/>
                <w:lang w:eastAsia="zh-CN"/>
              </w:rPr>
              <w:t>；</w:t>
            </w:r>
          </w:p>
          <w:p>
            <w:pPr>
              <w:snapToGrid w:val="0"/>
              <w:spacing w:line="240" w:lineRule="auto"/>
              <w:jc w:val="both"/>
              <w:rPr>
                <w:rFonts w:hint="eastAsia" w:ascii="宋体" w:hAnsi="宋体" w:eastAsia="宋体" w:cs="宋体"/>
                <w:sz w:val="24"/>
                <w:szCs w:val="24"/>
                <w:lang w:eastAsia="zh-CN"/>
              </w:rPr>
            </w:pPr>
            <w:r>
              <w:rPr>
                <w:rFonts w:hint="eastAsia" w:ascii="宋体" w:hAnsi="宋体" w:eastAsia="宋体" w:cs="宋体"/>
                <w:sz w:val="24"/>
                <w:szCs w:val="24"/>
              </w:rPr>
              <w:t>网卡：Integrated 10/100/1000M Adaption；</w:t>
            </w:r>
            <w:r>
              <w:rPr>
                <w:rFonts w:hint="eastAsia" w:ascii="宋体" w:hAnsi="宋体" w:eastAsia="宋体" w:cs="宋体"/>
                <w:sz w:val="24"/>
                <w:szCs w:val="24"/>
                <w:u w:val="none"/>
              </w:rPr>
              <w:t>WiFi支持</w:t>
            </w:r>
            <w:r>
              <w:rPr>
                <w:rFonts w:hint="eastAsia" w:ascii="宋体" w:hAnsi="宋体" w:eastAsia="宋体" w:cs="宋体"/>
                <w:sz w:val="24"/>
                <w:szCs w:val="24"/>
              </w:rPr>
              <w:t>IEEE 802.11 ax</w:t>
            </w:r>
            <w:r>
              <w:rPr>
                <w:rFonts w:hint="eastAsia" w:ascii="宋体" w:hAnsi="宋体" w:cs="宋体"/>
                <w:sz w:val="24"/>
                <w:szCs w:val="24"/>
                <w:lang w:eastAsia="zh-CN"/>
              </w:rPr>
              <w:t>；</w:t>
            </w:r>
          </w:p>
          <w:p>
            <w:pPr>
              <w:snapToGrid w:val="0"/>
              <w:spacing w:line="240" w:lineRule="auto"/>
              <w:jc w:val="both"/>
              <w:rPr>
                <w:rFonts w:hint="eastAsia" w:ascii="宋体" w:hAnsi="宋体" w:eastAsia="宋体" w:cs="宋体"/>
                <w:sz w:val="24"/>
                <w:szCs w:val="24"/>
                <w:u w:val="none"/>
                <w:lang w:eastAsia="zh-CN"/>
              </w:rPr>
            </w:pPr>
            <w:r>
              <w:rPr>
                <w:rFonts w:hint="eastAsia" w:ascii="宋体" w:hAnsi="宋体" w:eastAsia="宋体" w:cs="宋体"/>
                <w:sz w:val="24"/>
                <w:szCs w:val="24"/>
                <w:u w:val="none"/>
              </w:rPr>
              <w:t>散热系统：</w:t>
            </w:r>
            <w:r>
              <w:rPr>
                <w:rFonts w:hint="eastAsia" w:ascii="宋体" w:hAnsi="宋体" w:cs="宋体"/>
                <w:sz w:val="24"/>
                <w:szCs w:val="24"/>
                <w:u w:val="none"/>
                <w:lang w:val="en-US" w:eastAsia="zh-CN"/>
              </w:rPr>
              <w:t>单铜管 &amp; 单</w:t>
            </w:r>
            <w:r>
              <w:rPr>
                <w:rFonts w:hint="eastAsia" w:ascii="宋体" w:hAnsi="宋体" w:eastAsia="宋体" w:cs="宋体"/>
                <w:sz w:val="24"/>
                <w:szCs w:val="24"/>
                <w:u w:val="none"/>
              </w:rPr>
              <w:t>风扇声卡</w:t>
            </w:r>
            <w:r>
              <w:rPr>
                <w:rFonts w:hint="eastAsia" w:ascii="宋体" w:hAnsi="宋体" w:cs="宋体"/>
                <w:sz w:val="24"/>
                <w:szCs w:val="24"/>
                <w:u w:val="none"/>
                <w:lang w:eastAsia="zh-CN"/>
              </w:rPr>
              <w:t>；</w:t>
            </w:r>
          </w:p>
          <w:p>
            <w:pPr>
              <w:snapToGrid w:val="0"/>
              <w:spacing w:line="240" w:lineRule="auto"/>
              <w:jc w:val="both"/>
              <w:rPr>
                <w:rFonts w:hint="eastAsia" w:ascii="宋体" w:hAnsi="宋体" w:cs="宋体"/>
                <w:sz w:val="24"/>
                <w:szCs w:val="24"/>
                <w:lang w:eastAsia="zh-CN"/>
              </w:rPr>
            </w:pPr>
            <w:r>
              <w:rPr>
                <w:rFonts w:hint="eastAsia" w:ascii="宋体" w:hAnsi="宋体" w:eastAsia="宋体" w:cs="宋体"/>
                <w:sz w:val="24"/>
                <w:szCs w:val="24"/>
              </w:rPr>
              <w:t>集成High Definition Audio Stereo</w:t>
            </w:r>
            <w:r>
              <w:rPr>
                <w:rFonts w:hint="eastAsia" w:ascii="宋体" w:hAnsi="宋体" w:cs="宋体"/>
                <w:sz w:val="24"/>
                <w:szCs w:val="24"/>
                <w:lang w:eastAsia="zh-CN"/>
              </w:rPr>
              <w:t>；</w:t>
            </w:r>
            <w:r>
              <w:rPr>
                <w:rFonts w:hint="eastAsia" w:ascii="宋体" w:hAnsi="宋体" w:eastAsia="宋体" w:cs="宋体"/>
                <w:sz w:val="24"/>
                <w:szCs w:val="24"/>
              </w:rPr>
              <w:t>平台架构：Rocket Lake</w:t>
            </w:r>
            <w:r>
              <w:rPr>
                <w:rFonts w:hint="eastAsia" w:ascii="宋体" w:hAnsi="宋体" w:cs="宋体"/>
                <w:sz w:val="24"/>
                <w:szCs w:val="24"/>
                <w:lang w:eastAsia="zh-CN"/>
              </w:rPr>
              <w:t>；</w:t>
            </w:r>
            <w:r>
              <w:rPr>
                <w:rFonts w:hint="eastAsia" w:ascii="宋体" w:hAnsi="宋体" w:eastAsia="宋体" w:cs="宋体"/>
                <w:sz w:val="24"/>
                <w:szCs w:val="24"/>
              </w:rPr>
              <w:t xml:space="preserve"> 显卡：集成显卡接口</w:t>
            </w:r>
            <w:r>
              <w:rPr>
                <w:rFonts w:hint="eastAsia" w:ascii="宋体" w:hAnsi="宋体" w:cs="宋体"/>
                <w:sz w:val="24"/>
                <w:szCs w:val="24"/>
                <w:lang w:eastAsia="zh-CN"/>
              </w:rPr>
              <w:t>；</w:t>
            </w:r>
          </w:p>
          <w:p>
            <w:pPr>
              <w:pStyle w:val="11"/>
              <w:rPr>
                <w:rFonts w:hint="eastAsia" w:ascii="宋体" w:hAnsi="宋体" w:cs="宋体"/>
                <w:sz w:val="24"/>
                <w:szCs w:val="24"/>
                <w:lang w:eastAsia="zh-CN"/>
              </w:rPr>
            </w:pPr>
            <w:r>
              <w:rPr>
                <w:rFonts w:hint="eastAsia" w:ascii="宋体" w:hAnsi="宋体" w:eastAsia="宋体" w:cs="宋体"/>
                <w:sz w:val="24"/>
                <w:szCs w:val="24"/>
              </w:rPr>
              <w:t>网络接口</w:t>
            </w:r>
            <w:r>
              <w:rPr>
                <w:rFonts w:hint="eastAsia" w:ascii="宋体" w:hAnsi="宋体" w:cs="宋体"/>
                <w:sz w:val="24"/>
                <w:szCs w:val="24"/>
                <w:lang w:eastAsia="zh-CN"/>
              </w:rPr>
              <w:t>：</w:t>
            </w:r>
            <w:r>
              <w:rPr>
                <w:rFonts w:hint="eastAsia" w:ascii="宋体" w:hAnsi="宋体" w:eastAsia="宋体" w:cs="宋体"/>
                <w:sz w:val="24"/>
                <w:szCs w:val="24"/>
              </w:rPr>
              <w:t>RJ45 x1，存储控制接口USB 2.0/3.0 &gt;=</w:t>
            </w:r>
            <w:r>
              <w:rPr>
                <w:rFonts w:hint="eastAsia" w:ascii="宋体" w:hAnsi="宋体" w:cs="宋体"/>
                <w:sz w:val="24"/>
                <w:szCs w:val="24"/>
                <w:lang w:val="en-US" w:eastAsia="zh-CN"/>
              </w:rPr>
              <w:t>4</w:t>
            </w:r>
            <w:r>
              <w:rPr>
                <w:rFonts w:hint="eastAsia" w:ascii="宋体" w:hAnsi="宋体" w:eastAsia="宋体" w:cs="宋体"/>
                <w:sz w:val="24"/>
                <w:szCs w:val="24"/>
              </w:rPr>
              <w:t xml:space="preserve">个，视频输出接口HDMI接口(out) &gt;=1 </w:t>
            </w:r>
            <w:r>
              <w:rPr>
                <w:rFonts w:hint="eastAsia" w:ascii="宋体" w:hAnsi="宋体" w:cs="宋体"/>
                <w:sz w:val="24"/>
                <w:szCs w:val="24"/>
                <w:lang w:eastAsia="zh-CN"/>
              </w:rPr>
              <w:t>；</w:t>
            </w:r>
            <w:r>
              <w:rPr>
                <w:rFonts w:hint="eastAsia" w:ascii="宋体" w:hAnsi="宋体" w:eastAsia="宋体" w:cs="宋体"/>
                <w:sz w:val="24"/>
                <w:szCs w:val="24"/>
              </w:rPr>
              <w:t>蓝牙：</w:t>
            </w:r>
            <w:r>
              <w:rPr>
                <w:rFonts w:hint="eastAsia" w:ascii="宋体" w:hAnsi="宋体" w:cs="宋体"/>
                <w:sz w:val="24"/>
                <w:szCs w:val="24"/>
                <w:lang w:val="en-US" w:eastAsia="zh-CN"/>
              </w:rPr>
              <w:t>＞</w:t>
            </w:r>
            <w:r>
              <w:rPr>
                <w:rFonts w:hint="eastAsia" w:ascii="宋体" w:hAnsi="宋体" w:eastAsia="宋体" w:cs="宋体"/>
                <w:sz w:val="24"/>
                <w:szCs w:val="24"/>
              </w:rPr>
              <w:t>Bluetooth 4.2</w:t>
            </w:r>
            <w:r>
              <w:rPr>
                <w:rFonts w:hint="eastAsia" w:ascii="宋体" w:hAnsi="宋体" w:cs="宋体"/>
                <w:sz w:val="24"/>
                <w:szCs w:val="24"/>
                <w:lang w:eastAsia="zh-CN"/>
              </w:rPr>
              <w:t>；</w:t>
            </w:r>
            <w:r>
              <w:rPr>
                <w:rFonts w:hint="eastAsia" w:ascii="宋体" w:hAnsi="宋体" w:eastAsia="宋体" w:cs="宋体"/>
                <w:sz w:val="24"/>
                <w:szCs w:val="24"/>
              </w:rPr>
              <w:t>电源参数峰值功耗：=&lt;95W</w:t>
            </w:r>
            <w:r>
              <w:rPr>
                <w:rFonts w:hint="eastAsia" w:ascii="宋体" w:hAnsi="宋体" w:cs="宋体"/>
                <w:sz w:val="24"/>
                <w:szCs w:val="24"/>
                <w:lang w:eastAsia="zh-CN"/>
              </w:rPr>
              <w:t>；</w:t>
            </w:r>
            <w:r>
              <w:rPr>
                <w:rFonts w:hint="eastAsia" w:ascii="宋体" w:hAnsi="宋体" w:eastAsia="宋体" w:cs="宋体"/>
                <w:sz w:val="24"/>
                <w:szCs w:val="24"/>
              </w:rPr>
              <w:t>待机功耗：=&lt;0.5</w:t>
            </w:r>
            <w:r>
              <w:rPr>
                <w:rFonts w:hint="eastAsia" w:ascii="宋体" w:hAnsi="宋体" w:cs="宋体"/>
                <w:sz w:val="24"/>
                <w:szCs w:val="24"/>
                <w:lang w:eastAsia="zh-CN"/>
              </w:rPr>
              <w:t>；</w:t>
            </w:r>
            <w:r>
              <w:rPr>
                <w:rFonts w:hint="eastAsia" w:ascii="宋体" w:hAnsi="宋体" w:eastAsia="宋体" w:cs="宋体"/>
                <w:sz w:val="24"/>
                <w:szCs w:val="24"/>
              </w:rPr>
              <w:t>运行环境工作湿度：10%~90%</w:t>
            </w:r>
            <w:r>
              <w:rPr>
                <w:rFonts w:hint="eastAsia" w:ascii="宋体" w:hAnsi="宋体" w:cs="宋体"/>
                <w:sz w:val="24"/>
                <w:szCs w:val="24"/>
                <w:lang w:eastAsia="zh-CN"/>
              </w:rPr>
              <w:t>；</w:t>
            </w:r>
            <w:r>
              <w:rPr>
                <w:rFonts w:hint="eastAsia" w:ascii="宋体" w:hAnsi="宋体" w:eastAsia="宋体" w:cs="宋体"/>
                <w:sz w:val="24"/>
                <w:szCs w:val="24"/>
              </w:rPr>
              <w:t>工作温度：0~40℃</w:t>
            </w:r>
            <w:r>
              <w:rPr>
                <w:rFonts w:hint="eastAsia" w:ascii="宋体" w:hAnsi="宋体" w:cs="宋体"/>
                <w:sz w:val="24"/>
                <w:szCs w:val="24"/>
                <w:lang w:eastAsia="zh-CN"/>
              </w:rPr>
              <w:t>；</w:t>
            </w:r>
            <w:r>
              <w:rPr>
                <w:rFonts w:hint="eastAsia" w:ascii="宋体" w:hAnsi="宋体" w:eastAsia="宋体" w:cs="宋体"/>
                <w:sz w:val="24"/>
                <w:szCs w:val="24"/>
              </w:rPr>
              <w:t>存储温度：-20°C - 60°C</w:t>
            </w:r>
            <w:r>
              <w:rPr>
                <w:rFonts w:hint="eastAsia" w:ascii="宋体" w:hAnsi="宋体" w:cs="宋体"/>
                <w:sz w:val="24"/>
                <w:szCs w:val="24"/>
                <w:lang w:eastAsia="zh-CN"/>
              </w:rPr>
              <w:t>；</w:t>
            </w:r>
          </w:p>
          <w:p>
            <w:pPr>
              <w:jc w:val="left"/>
              <w:rPr>
                <w:rFonts w:hint="eastAsia" w:ascii="宋体" w:hAnsi="宋体" w:cs="宋体"/>
                <w:sz w:val="24"/>
                <w:szCs w:val="24"/>
                <w:lang w:eastAsia="zh-CN"/>
              </w:rPr>
            </w:pPr>
            <w:r>
              <w:rPr>
                <w:rFonts w:hint="eastAsia" w:ascii="宋体" w:hAnsi="宋体" w:eastAsia="宋体" w:cs="宋体"/>
                <w:sz w:val="24"/>
                <w:szCs w:val="24"/>
              </w:rPr>
              <w:t>应用快捷打开、书写控制、PPT演示翻页、激光指示</w:t>
            </w:r>
            <w:r>
              <w:rPr>
                <w:rFonts w:hint="eastAsia" w:ascii="宋体" w:hAnsi="宋体" w:cs="宋体"/>
                <w:sz w:val="24"/>
                <w:szCs w:val="24"/>
                <w:lang w:eastAsia="zh-CN"/>
              </w:rPr>
              <w:t>；</w:t>
            </w:r>
          </w:p>
          <w:p>
            <w:pPr>
              <w:jc w:val="left"/>
              <w:rPr>
                <w:rFonts w:hint="eastAsia" w:ascii="宋体" w:hAnsi="宋体" w:cs="宋体"/>
                <w:sz w:val="24"/>
                <w:szCs w:val="24"/>
                <w:lang w:eastAsia="zh-CN"/>
              </w:rPr>
            </w:pPr>
            <w:r>
              <w:rPr>
                <w:rFonts w:hint="eastAsia" w:ascii="宋体" w:hAnsi="宋体" w:eastAsia="宋体" w:cs="宋体"/>
                <w:sz w:val="24"/>
                <w:szCs w:val="24"/>
              </w:rPr>
              <w:t>无线接收器：USB HID</w:t>
            </w:r>
            <w:r>
              <w:rPr>
                <w:rFonts w:hint="eastAsia" w:ascii="宋体" w:hAnsi="宋体" w:cs="宋体"/>
                <w:sz w:val="24"/>
                <w:szCs w:val="24"/>
                <w:lang w:eastAsia="zh-CN"/>
              </w:rPr>
              <w:t>；</w:t>
            </w:r>
          </w:p>
          <w:p>
            <w:pPr>
              <w:jc w:val="left"/>
              <w:rPr>
                <w:rFonts w:hint="eastAsia" w:ascii="宋体" w:hAnsi="宋体" w:cs="宋体"/>
                <w:sz w:val="24"/>
                <w:szCs w:val="24"/>
                <w:lang w:eastAsia="zh-CN"/>
              </w:rPr>
            </w:pPr>
            <w:r>
              <w:rPr>
                <w:rFonts w:hint="eastAsia" w:ascii="宋体" w:hAnsi="宋体" w:eastAsia="宋体" w:cs="宋体"/>
                <w:sz w:val="24"/>
                <w:szCs w:val="24"/>
              </w:rPr>
              <w:t>充电方式： Type-C</w:t>
            </w:r>
            <w:r>
              <w:rPr>
                <w:rFonts w:hint="eastAsia" w:ascii="宋体" w:hAnsi="宋体" w:cs="宋体"/>
                <w:sz w:val="24"/>
                <w:szCs w:val="24"/>
                <w:lang w:eastAsia="zh-CN"/>
              </w:rPr>
              <w:t>；</w:t>
            </w:r>
            <w:r>
              <w:rPr>
                <w:rFonts w:hint="eastAsia" w:ascii="宋体" w:hAnsi="宋体" w:eastAsia="宋体" w:cs="宋体"/>
                <w:sz w:val="24"/>
                <w:szCs w:val="24"/>
              </w:rPr>
              <w:t>供电方式：Li-on battery 120mAh/3.7V</w:t>
            </w:r>
            <w:r>
              <w:rPr>
                <w:rFonts w:hint="eastAsia" w:ascii="宋体" w:hAnsi="宋体" w:cs="宋体"/>
                <w:sz w:val="24"/>
                <w:szCs w:val="24"/>
                <w:lang w:eastAsia="zh-CN"/>
              </w:rPr>
              <w:t>；</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数据传输方式：2.4GHz RF 无线技术</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电源：内置 130mAh 锂电池</w:t>
            </w:r>
          </w:p>
          <w:p>
            <w:pPr>
              <w:keepNext w:val="0"/>
              <w:keepLines w:val="0"/>
              <w:widowControl/>
              <w:suppressLineNumbers w:val="0"/>
              <w:jc w:val="left"/>
              <w:rPr>
                <w:rFonts w:hint="default"/>
                <w:sz w:val="32"/>
                <w:szCs w:val="40"/>
                <w:lang w:val="en-US" w:eastAsia="zh-CN"/>
              </w:rPr>
            </w:pPr>
            <w:r>
              <w:rPr>
                <w:rFonts w:hint="eastAsia" w:ascii="宋体" w:hAnsi="宋体" w:eastAsia="宋体" w:cs="宋体"/>
                <w:color w:val="000000"/>
                <w:kern w:val="0"/>
                <w:sz w:val="24"/>
                <w:szCs w:val="24"/>
                <w:lang w:val="en-US" w:eastAsia="zh-CN" w:bidi="ar"/>
              </w:rPr>
              <w:t>工作电流：约 10mA</w:t>
            </w:r>
          </w:p>
          <w:p>
            <w:pPr>
              <w:jc w:val="left"/>
              <w:rPr>
                <w:rFonts w:hint="eastAsia" w:ascii="宋体" w:hAnsi="宋体" w:cs="宋体"/>
                <w:sz w:val="24"/>
                <w:szCs w:val="24"/>
                <w:lang w:eastAsia="zh-CN"/>
              </w:rPr>
            </w:pPr>
            <w:r>
              <w:rPr>
                <w:rFonts w:hint="eastAsia" w:ascii="宋体" w:hAnsi="宋体" w:eastAsia="宋体" w:cs="宋体"/>
                <w:sz w:val="24"/>
                <w:szCs w:val="24"/>
                <w:lang w:val="en-US" w:eastAsia="zh-CN"/>
              </w:rPr>
              <w:t>通讯</w:t>
            </w:r>
            <w:r>
              <w:rPr>
                <w:rFonts w:hint="eastAsia" w:ascii="宋体" w:hAnsi="宋体" w:eastAsia="宋体" w:cs="宋体"/>
                <w:sz w:val="24"/>
                <w:szCs w:val="24"/>
              </w:rPr>
              <w:t>距离：</w:t>
            </w:r>
            <w:r>
              <w:rPr>
                <w:rFonts w:hint="eastAsia" w:ascii="宋体" w:hAnsi="宋体" w:eastAsia="宋体" w:cs="宋体"/>
                <w:sz w:val="24"/>
                <w:szCs w:val="24"/>
                <w:lang w:val="en-US" w:eastAsia="zh-CN"/>
              </w:rPr>
              <w:t>＞15</w:t>
            </w:r>
            <w:r>
              <w:rPr>
                <w:rFonts w:hint="eastAsia" w:ascii="宋体" w:hAnsi="宋体" w:eastAsia="宋体" w:cs="宋体"/>
                <w:sz w:val="24"/>
                <w:szCs w:val="24"/>
              </w:rPr>
              <w:t>m（无遮挡）</w:t>
            </w:r>
            <w:r>
              <w:rPr>
                <w:rFonts w:hint="eastAsia" w:ascii="宋体" w:hAnsi="宋体" w:cs="宋体"/>
                <w:sz w:val="24"/>
                <w:szCs w:val="24"/>
                <w:lang w:eastAsia="zh-CN"/>
              </w:rPr>
              <w:t>；</w:t>
            </w:r>
          </w:p>
          <w:p>
            <w:pPr>
              <w:jc w:val="left"/>
              <w:rPr>
                <w:rFonts w:hint="eastAsia" w:ascii="宋体" w:hAnsi="宋体" w:eastAsia="宋体" w:cs="宋体"/>
                <w:sz w:val="24"/>
                <w:szCs w:val="24"/>
              </w:rPr>
            </w:pPr>
            <w:r>
              <w:rPr>
                <w:rFonts w:hint="eastAsia" w:ascii="宋体" w:hAnsi="宋体" w:eastAsia="宋体" w:cs="宋体"/>
                <w:sz w:val="24"/>
                <w:szCs w:val="24"/>
              </w:rPr>
              <w:t>支持操作系统：Windows7 SP1及以上、Android6.0及以上</w:t>
            </w:r>
            <w:r>
              <w:rPr>
                <w:rFonts w:hint="eastAsia" w:ascii="宋体" w:hAnsi="宋体" w:cs="宋体"/>
                <w:sz w:val="24"/>
                <w:szCs w:val="24"/>
                <w:lang w:eastAsia="zh-CN"/>
              </w:rPr>
              <w:t>；</w:t>
            </w:r>
            <w:r>
              <w:rPr>
                <w:rFonts w:hint="eastAsia" w:ascii="宋体" w:hAnsi="宋体" w:eastAsia="宋体" w:cs="宋体"/>
                <w:sz w:val="24"/>
                <w:szCs w:val="24"/>
              </w:rPr>
              <w:cr/>
            </w:r>
            <w:r>
              <w:rPr>
                <w:rFonts w:hint="eastAsia" w:ascii="宋体" w:hAnsi="宋体" w:eastAsia="宋体" w:cs="宋体"/>
                <w:sz w:val="24"/>
                <w:szCs w:val="24"/>
              </w:rPr>
              <w:t>工作温度：-</w:t>
            </w:r>
            <w:r>
              <w:rPr>
                <w:rFonts w:hint="eastAsia" w:ascii="宋体" w:hAnsi="宋体" w:eastAsia="宋体" w:cs="宋体"/>
                <w:sz w:val="24"/>
                <w:szCs w:val="24"/>
                <w:lang w:val="en-US" w:eastAsia="zh-CN"/>
              </w:rPr>
              <w:t>3</w:t>
            </w:r>
            <w:r>
              <w:rPr>
                <w:rFonts w:hint="eastAsia" w:ascii="宋体" w:hAnsi="宋体" w:eastAsia="宋体" w:cs="宋体"/>
                <w:sz w:val="24"/>
                <w:szCs w:val="24"/>
              </w:rPr>
              <w:t>0~</w:t>
            </w:r>
            <w:r>
              <w:rPr>
                <w:rFonts w:hint="eastAsia" w:ascii="宋体" w:hAnsi="宋体" w:eastAsia="宋体" w:cs="宋体"/>
                <w:sz w:val="24"/>
                <w:szCs w:val="24"/>
                <w:lang w:val="en-US" w:eastAsia="zh-CN"/>
              </w:rPr>
              <w:t>5</w:t>
            </w:r>
            <w:r>
              <w:rPr>
                <w:rFonts w:hint="eastAsia" w:ascii="宋体" w:hAnsi="宋体" w:eastAsia="宋体" w:cs="宋体"/>
                <w:sz w:val="24"/>
                <w:szCs w:val="24"/>
              </w:rPr>
              <w:t>5℃</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电池循环寿命：500次，电池容量≥80%</w:t>
            </w:r>
            <w:r>
              <w:rPr>
                <w:rFonts w:hint="eastAsia" w:ascii="宋体" w:hAnsi="宋体" w:eastAsia="宋体" w:cs="宋体"/>
                <w:sz w:val="24"/>
                <w:szCs w:val="24"/>
              </w:rPr>
              <w:cr/>
            </w:r>
            <w:r>
              <w:rPr>
                <w:rFonts w:hint="eastAsia" w:ascii="宋体" w:hAnsi="宋体" w:eastAsia="宋体" w:cs="宋体"/>
                <w:sz w:val="24"/>
                <w:szCs w:val="24"/>
              </w:rPr>
              <w:t>支持 Windows7 / Windows10 USB接口即插即用</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支持WiFi 2.4G/5G 双频 支持1080P分辨率 超低功耗 支持OTA升级</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备注说明：接口：USB2.0*1、按键*1</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支持系统：windows7/8/8.1/10；mac OS 10.10~10.13</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OTA升级：支持</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分辨率：1080P</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帧率：20fps - 30fps</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传输延迟：≤90ms；传输距离：≤12米 </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WiFi类型：2.4G/5G 双频WIFI</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无线速率：≤400Mbps</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无线传输协议：IEEE 802.11 a/g/n/ac</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频段：2.4G&amp;5.0G</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AX1800双频千兆WiFi-6 无线路由器</w:t>
            </w:r>
          </w:p>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2.4GHz、5GHz双频段均支持新一代WiFi-6标准，双频并发，无线速率高达1775Mbps，通过更高的子载波数量、1024QAM调制</w:t>
            </w:r>
          </w:p>
          <w:p>
            <w:pPr>
              <w:jc w:val="left"/>
              <w:rPr>
                <w:rFonts w:hint="eastAsia" w:ascii="宋体" w:hAnsi="宋体" w:eastAsia="宋体" w:cs="宋体"/>
                <w:sz w:val="24"/>
                <w:szCs w:val="24"/>
              </w:rPr>
            </w:pPr>
            <w:r>
              <w:rPr>
                <w:rFonts w:hint="eastAsia" w:ascii="宋体" w:hAnsi="宋体" w:eastAsia="宋体" w:cs="宋体"/>
                <w:sz w:val="24"/>
                <w:szCs w:val="24"/>
              </w:rPr>
              <w:t>全千兆有线端口，无需区分WAN/LAN，支持网口盲插</w:t>
            </w:r>
          </w:p>
          <w:p>
            <w:pPr>
              <w:pStyle w:val="2"/>
              <w:rPr>
                <w:rFonts w:hint="default" w:eastAsia="宋体"/>
                <w:sz w:val="40"/>
                <w:szCs w:val="40"/>
                <w:lang w:val="en-US" w:eastAsia="zh-CN"/>
              </w:rPr>
            </w:pPr>
            <w:r>
              <w:rPr>
                <w:rFonts w:hint="eastAsia" w:eastAsia="宋体" w:cs="宋体"/>
                <w:sz w:val="24"/>
                <w:szCs w:val="24"/>
                <w:lang w:val="en-US" w:eastAsia="zh-CN"/>
              </w:rPr>
              <w:t>相关参数需要供应商提供产品说明书、产品图片等进行佐证。</w:t>
            </w:r>
          </w:p>
          <w:p>
            <w:pPr>
              <w:pStyle w:val="11"/>
              <w:rPr>
                <w:rFonts w:hint="default" w:ascii="宋体" w:hAnsi="宋体" w:cs="宋体"/>
                <w:sz w:val="18"/>
                <w:szCs w:val="18"/>
                <w:lang w:val="en-US" w:eastAsia="zh-CN"/>
              </w:rPr>
            </w:pPr>
          </w:p>
        </w:tc>
        <w:tc>
          <w:tcPr>
            <w:tcW w:w="88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1</w:t>
            </w:r>
          </w:p>
        </w:tc>
        <w:tc>
          <w:tcPr>
            <w:tcW w:w="900" w:type="dxa"/>
            <w:vAlign w:val="center"/>
          </w:tcPr>
          <w:p>
            <w:pPr>
              <w:widowControl/>
              <w:spacing w:line="360" w:lineRule="auto"/>
              <w:jc w:val="center"/>
              <w:rPr>
                <w:rFonts w:hint="default" w:eastAsia="仿宋" w:cs="Times New Roman"/>
                <w:bCs/>
                <w:sz w:val="24"/>
                <w:szCs w:val="24"/>
                <w:lang w:val="en-US" w:eastAsia="zh-CN"/>
              </w:rPr>
            </w:pPr>
            <w:r>
              <w:rPr>
                <w:rFonts w:hint="eastAsia" w:eastAsia="仿宋" w:cs="Times New Roman"/>
                <w:bCs/>
                <w:sz w:val="24"/>
                <w:szCs w:val="24"/>
                <w:lang w:val="en-US" w:eastAsia="zh-CN"/>
              </w:rPr>
              <w:t>32000元</w:t>
            </w:r>
          </w:p>
        </w:tc>
        <w:tc>
          <w:tcPr>
            <w:tcW w:w="115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eastAsia="仿宋" w:cs="Times New Roman"/>
                <w:bCs/>
                <w:sz w:val="24"/>
                <w:szCs w:val="24"/>
                <w:lang w:val="en-US" w:eastAsia="zh-CN"/>
              </w:rPr>
              <w:t>32000元</w:t>
            </w:r>
          </w:p>
        </w:tc>
        <w:tc>
          <w:tcPr>
            <w:tcW w:w="1575" w:type="dxa"/>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auto" w:sz="4" w:space="0"/>
              <w:left w:val="single" w:color="auto" w:sz="4" w:space="0"/>
              <w:bottom w:val="single" w:color="auto" w:sz="4" w:space="0"/>
            </w:tcBorders>
            <w:vAlign w:val="center"/>
          </w:tcPr>
          <w:p>
            <w:pPr>
              <w:widowControl/>
              <w:spacing w:line="360" w:lineRule="auto"/>
              <w:jc w:val="left"/>
              <w:rPr>
                <w:rFonts w:hint="default" w:ascii="Times New Roman" w:hAnsi="Times New Roman" w:eastAsia="仿宋" w:cs="Times New Roman"/>
                <w:bCs/>
                <w:sz w:val="24"/>
                <w:szCs w:val="24"/>
                <w:lang w:val="en-US" w:eastAsia="zh-CN"/>
              </w:rPr>
            </w:pPr>
            <w:r>
              <w:rPr>
                <w:rFonts w:hint="eastAsia" w:ascii="方正仿宋_GBK" w:hAnsi="方正仿宋_GBK" w:eastAsia="方正仿宋_GBK" w:cs="方正仿宋_GBK"/>
                <w:color w:val="auto"/>
                <w:sz w:val="28"/>
                <w:szCs w:val="28"/>
                <w:highlight w:val="none"/>
                <w:lang w:val="en-US" w:eastAsia="zh-CN"/>
              </w:rPr>
              <w:t>商务部分要求：1.</w:t>
            </w:r>
            <w:r>
              <w:rPr>
                <w:rFonts w:hint="eastAsia" w:ascii="方正仿宋_GBK" w:hAnsi="方正仿宋_GBK" w:eastAsia="方正仿宋_GBK" w:cs="方正仿宋_GBK"/>
                <w:color w:val="auto"/>
                <w:sz w:val="28"/>
                <w:szCs w:val="28"/>
                <w:highlight w:val="none"/>
                <w:lang w:val="en-US" w:eastAsia="zh-CN"/>
              </w:rPr>
              <w:t>中标通知发出后，1周内送到医院制定地点并完成安装调试。2.试运行一个月无异常后进行验收，合格后支付货款95%，剩余5%待合同权利义务终止后支付，付款时供应商提供发票和验收记录。3.产品质量保证期从验收合格后5年，5年内任何问题厂家或供应商应2小时响应，6小时内上门处理，维修维护配件须为原厂件且不再收取费用。4.供应商因违约或产品质量问题导致采购人经济损失，应承担合同金额30%的违约金，违约金不足以赔偿损失的应补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供应商名称（盖章）：               </w:t>
            </w:r>
          </w:p>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微软雅黑" w:cs="Times New Roman"/>
                <w:i w:val="0"/>
                <w:caps w:val="0"/>
                <w:color w:val="555555"/>
                <w:spacing w:val="0"/>
                <w:kern w:val="0"/>
                <w:sz w:val="21"/>
                <w:szCs w:val="21"/>
                <w:lang w:val="en-US" w:eastAsia="zh-CN" w:bidi="ar"/>
              </w:rPr>
              <w:t xml:space="preserve">                                           日期：               </w:t>
            </w:r>
          </w:p>
        </w:tc>
      </w:tr>
    </w:tbl>
    <w:p>
      <w:pPr>
        <w:numPr>
          <w:ilvl w:val="0"/>
          <w:numId w:val="0"/>
        </w:numPr>
        <w:wordWrap w:val="0"/>
        <w:spacing w:line="440" w:lineRule="exact"/>
        <w:ind w:firstLine="562" w:firstLineChars="200"/>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仿宋" w:hAnsi="仿宋" w:eastAsia="仿宋" w:cs="仿宋"/>
          <w:b/>
          <w:bCs/>
          <w:color w:val="auto"/>
          <w:sz w:val="28"/>
          <w:szCs w:val="21"/>
          <w:lang w:val="en-US" w:eastAsia="zh-CN"/>
        </w:rPr>
        <w:t>其他要求：1.</w:t>
      </w:r>
      <w:r>
        <w:rPr>
          <w:rFonts w:hint="eastAsia" w:ascii="方正仿宋_GBK" w:hAnsi="方正仿宋_GBK" w:eastAsia="方正仿宋_GBK" w:cs="方正仿宋_GBK"/>
          <w:color w:val="auto"/>
          <w:sz w:val="28"/>
          <w:szCs w:val="28"/>
          <w:highlight w:val="none"/>
        </w:rPr>
        <w:t>本次报价为人民币</w:t>
      </w:r>
      <w:r>
        <w:rPr>
          <w:rFonts w:hint="eastAsia" w:ascii="方正仿宋_GBK" w:hAnsi="方正仿宋_GBK" w:eastAsia="方正仿宋_GBK" w:cs="方正仿宋_GBK"/>
          <w:color w:val="auto"/>
          <w:sz w:val="28"/>
          <w:szCs w:val="28"/>
          <w:highlight w:val="none"/>
          <w:lang w:val="en-US" w:eastAsia="zh-CN"/>
        </w:rPr>
        <w:t>包干</w:t>
      </w:r>
      <w:r>
        <w:rPr>
          <w:rFonts w:hint="eastAsia" w:ascii="方正仿宋_GBK" w:hAnsi="方正仿宋_GBK" w:eastAsia="方正仿宋_GBK" w:cs="方正仿宋_GBK"/>
          <w:color w:val="auto"/>
          <w:sz w:val="28"/>
          <w:szCs w:val="28"/>
          <w:highlight w:val="none"/>
        </w:rPr>
        <w:t>价，包含：</w:t>
      </w:r>
      <w:r>
        <w:rPr>
          <w:rFonts w:hint="eastAsia" w:ascii="方正仿宋_GBK" w:hAnsi="方正仿宋_GBK" w:eastAsia="方正仿宋_GBK" w:cs="方正仿宋_GBK"/>
          <w:color w:val="auto"/>
          <w:sz w:val="28"/>
          <w:szCs w:val="28"/>
          <w:highlight w:val="none"/>
          <w:lang w:val="en-US" w:eastAsia="zh-CN"/>
        </w:rPr>
        <w:t>人工费、材料费、安装费、运输含装卸费、安全施工</w:t>
      </w:r>
      <w:r>
        <w:rPr>
          <w:rFonts w:hint="eastAsia" w:ascii="方正仿宋_GBK" w:hAnsi="方正仿宋_GBK" w:eastAsia="方正仿宋_GBK" w:cs="方正仿宋_GBK"/>
          <w:color w:val="auto"/>
          <w:sz w:val="28"/>
          <w:szCs w:val="28"/>
          <w:highlight w:val="none"/>
        </w:rPr>
        <w:t>费、税费、</w:t>
      </w:r>
      <w:r>
        <w:rPr>
          <w:rFonts w:hint="eastAsia" w:ascii="方正仿宋_GBK" w:hAnsi="方正仿宋_GBK" w:eastAsia="方正仿宋_GBK" w:cs="方正仿宋_GBK"/>
          <w:color w:val="auto"/>
          <w:sz w:val="28"/>
          <w:szCs w:val="28"/>
          <w:highlight w:val="none"/>
          <w:lang w:val="en-US" w:eastAsia="zh-CN"/>
        </w:rPr>
        <w:t>场地清洁费等</w:t>
      </w:r>
      <w:r>
        <w:rPr>
          <w:rFonts w:hint="eastAsia" w:ascii="方正仿宋_GBK" w:hAnsi="方正仿宋_GBK" w:eastAsia="方正仿宋_GBK" w:cs="方正仿宋_GBK"/>
          <w:color w:val="auto"/>
          <w:sz w:val="28"/>
          <w:szCs w:val="28"/>
          <w:highlight w:val="none"/>
        </w:rPr>
        <w:t>完成本项目</w:t>
      </w:r>
      <w:r>
        <w:rPr>
          <w:rFonts w:hint="eastAsia" w:ascii="方正仿宋_GBK" w:hAnsi="方正仿宋_GBK" w:eastAsia="方正仿宋_GBK" w:cs="方正仿宋_GBK"/>
          <w:color w:val="auto"/>
          <w:sz w:val="28"/>
          <w:szCs w:val="28"/>
          <w:highlight w:val="none"/>
          <w:lang w:val="en-US" w:eastAsia="zh-CN"/>
        </w:rPr>
        <w:t>所需</w:t>
      </w:r>
      <w:r>
        <w:rPr>
          <w:rFonts w:hint="eastAsia" w:ascii="方正仿宋_GBK" w:hAnsi="方正仿宋_GBK" w:eastAsia="方正仿宋_GBK" w:cs="方正仿宋_GBK"/>
          <w:color w:val="auto"/>
          <w:sz w:val="28"/>
          <w:szCs w:val="28"/>
          <w:highlight w:val="none"/>
        </w:rPr>
        <w:t>的一切费用。因成交供应商自身原因造成漏报、少报皆由其自行承担责任，采购人不再补偿。</w:t>
      </w:r>
      <w:r>
        <w:rPr>
          <w:rFonts w:hint="eastAsia" w:ascii="方正仿宋_GBK" w:hAnsi="方正仿宋_GBK" w:eastAsia="方正仿宋_GBK" w:cs="方正仿宋_GBK"/>
          <w:color w:val="auto"/>
          <w:sz w:val="28"/>
          <w:szCs w:val="28"/>
          <w:highlight w:val="none"/>
          <w:lang w:val="en-US" w:eastAsia="zh-CN"/>
        </w:rPr>
        <w:t>施工中出现的安全事故由供应商自行承担。2.报价表中的服务质量及验收标准供应商须完全响应，本项目采用最低评标价法评选。如超出投标报价、未在规定的时间内上交资料及资料不齐全的为无效报价。</w:t>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0" w:name="_Toc173677397"/>
      <w:bookmarkStart w:id="1" w:name="_Toc128229302"/>
      <w:bookmarkStart w:id="2" w:name="_Toc156815770"/>
      <w:bookmarkStart w:id="3" w:name="_Toc128229916"/>
      <w:bookmarkStart w:id="4" w:name="_Toc156196559"/>
      <w:bookmarkStart w:id="5" w:name="_Toc166549448"/>
      <w:bookmarkStart w:id="6" w:name="_Toc128229745"/>
      <w:bookmarkStart w:id="7" w:name="_Toc156196470"/>
      <w:bookmarkStart w:id="8" w:name="_Toc156730450"/>
      <w:bookmarkStart w:id="9" w:name="_Toc175017342"/>
      <w:bookmarkStart w:id="10" w:name="_Toc166139912"/>
      <w:r>
        <w:rPr>
          <w:rFonts w:hint="eastAsia" w:ascii="仿宋_GB2312" w:eastAsia="仿宋_GB2312"/>
          <w:color w:val="auto"/>
          <w:sz w:val="28"/>
          <w:szCs w:val="28"/>
        </w:rPr>
        <w:t>特此证明。</w:t>
      </w:r>
      <w:bookmarkEnd w:id="0"/>
      <w:bookmarkEnd w:id="1"/>
      <w:bookmarkEnd w:id="2"/>
      <w:bookmarkEnd w:id="3"/>
      <w:bookmarkEnd w:id="4"/>
      <w:bookmarkEnd w:id="5"/>
      <w:bookmarkEnd w:id="6"/>
      <w:bookmarkEnd w:id="7"/>
      <w:bookmarkEnd w:id="8"/>
      <w:bookmarkEnd w:id="9"/>
      <w:bookmarkEnd w:id="10"/>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1" w:name="_Toc128229303"/>
      <w:bookmarkStart w:id="12" w:name="_Toc175017343"/>
      <w:bookmarkStart w:id="13" w:name="_Toc173677398"/>
      <w:bookmarkStart w:id="14" w:name="_Toc166549449"/>
      <w:bookmarkStart w:id="15" w:name="_Toc128229746"/>
      <w:bookmarkStart w:id="16" w:name="_Toc156196560"/>
      <w:bookmarkStart w:id="17" w:name="_Toc156196471"/>
      <w:bookmarkStart w:id="18" w:name="_Toc156815771"/>
      <w:bookmarkStart w:id="19" w:name="_Toc156730451"/>
      <w:bookmarkStart w:id="20" w:name="_Toc128229917"/>
      <w:bookmarkStart w:id="21" w:name="_Toc166139913"/>
      <w:r>
        <w:rPr>
          <w:rFonts w:hint="eastAsia" w:ascii="仿宋_GB2312" w:eastAsia="仿宋_GB2312"/>
          <w:color w:val="auto"/>
          <w:sz w:val="28"/>
          <w:szCs w:val="28"/>
        </w:rPr>
        <w:t xml:space="preserve">  投标人全称</w:t>
      </w:r>
      <w:bookmarkEnd w:id="11"/>
      <w:bookmarkEnd w:id="12"/>
      <w:bookmarkEnd w:id="13"/>
      <w:bookmarkEnd w:id="14"/>
      <w:bookmarkEnd w:id="15"/>
      <w:bookmarkEnd w:id="16"/>
      <w:bookmarkEnd w:id="17"/>
      <w:bookmarkEnd w:id="18"/>
      <w:bookmarkEnd w:id="19"/>
      <w:bookmarkEnd w:id="20"/>
      <w:bookmarkEnd w:id="21"/>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2" w:name="_Toc156196472"/>
      <w:bookmarkStart w:id="23" w:name="_Toc128229304"/>
      <w:bookmarkStart w:id="24" w:name="_Toc237057793"/>
      <w:bookmarkStart w:id="25" w:name="_Toc175017344"/>
      <w:bookmarkStart w:id="26" w:name="_Toc128014297"/>
      <w:bookmarkStart w:id="27" w:name="_Toc173677399"/>
      <w:bookmarkStart w:id="28" w:name="_Toc128229747"/>
    </w:p>
    <w:p>
      <w:pPr>
        <w:pStyle w:val="4"/>
        <w:numPr>
          <w:ilvl w:val="0"/>
          <w:numId w:val="1"/>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2"/>
      <w:bookmarkEnd w:id="23"/>
      <w:bookmarkEnd w:id="24"/>
      <w:bookmarkEnd w:id="25"/>
      <w:bookmarkEnd w:id="26"/>
      <w:bookmarkEnd w:id="27"/>
      <w:bookmarkEnd w:id="28"/>
    </w:p>
    <w:p>
      <w:pPr>
        <w:numPr>
          <w:ilvl w:val="0"/>
          <w:numId w:val="0"/>
        </w:numPr>
        <w:jc w:val="center"/>
        <w:rPr>
          <w:b/>
          <w:bCs/>
          <w:sz w:val="32"/>
          <w:szCs w:val="32"/>
        </w:rPr>
      </w:pPr>
      <w:r>
        <w:rPr>
          <w:rFonts w:hint="eastAsia"/>
          <w:b/>
          <w:bCs/>
          <w:color w:val="auto"/>
          <w:sz w:val="32"/>
          <w:szCs w:val="32"/>
        </w:rPr>
        <w:t>投标人法定代表人授权委托书（格式）</w:t>
      </w:r>
    </w:p>
    <w:p>
      <w:pPr>
        <w:pStyle w:val="5"/>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bookmarkStart w:id="29" w:name="_GoBack"/>
      <w:bookmarkEnd w:id="29"/>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2"/>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2"/>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2"/>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2"/>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2"/>
        <w:jc w:val="left"/>
        <w:rPr>
          <w:rFonts w:hint="eastAsia" w:ascii="仿宋_GB2312" w:hAnsi="宋体"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t>7.</w:t>
      </w:r>
      <w:r>
        <w:rPr>
          <w:rFonts w:hint="eastAsia" w:ascii="仿宋_GB2312" w:hAnsi="宋体" w:eastAsia="仿宋_GB2312"/>
          <w:b/>
          <w:snapToGrid w:val="0"/>
          <w:color w:val="auto"/>
          <w:kern w:val="0"/>
          <w:sz w:val="28"/>
          <w:szCs w:val="28"/>
          <w:lang w:val="en-US" w:eastAsia="zh-CN"/>
        </w:rPr>
        <w:t>投标</w:t>
      </w:r>
      <w:r>
        <w:rPr>
          <w:rFonts w:hint="eastAsia" w:ascii="仿宋_GB2312" w:hAnsi="宋体" w:eastAsia="仿宋_GB2312"/>
          <w:b/>
          <w:snapToGrid w:val="0"/>
          <w:color w:val="auto"/>
          <w:kern w:val="0"/>
          <w:sz w:val="28"/>
          <w:szCs w:val="28"/>
        </w:rPr>
        <w:t>廉政承诺书</w:t>
      </w:r>
    </w:p>
    <w:p>
      <w:pPr>
        <w:pStyle w:val="2"/>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right"/>
        <w:textAlignment w:val="auto"/>
        <w:outlineLvl w:val="9"/>
        <w:rPr>
          <w:rFonts w:hint="eastAsia"/>
          <w:lang w:val="en-US" w:eastAsia="zh-CN"/>
        </w:rPr>
      </w:pP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CE64C8D"/>
    <w:rsid w:val="0FD01451"/>
    <w:rsid w:val="1AF86BE0"/>
    <w:rsid w:val="1CF00EFC"/>
    <w:rsid w:val="236757CC"/>
    <w:rsid w:val="2FC44243"/>
    <w:rsid w:val="33FB61AD"/>
    <w:rsid w:val="4AE139DB"/>
    <w:rsid w:val="4BDB0A24"/>
    <w:rsid w:val="4C31315D"/>
    <w:rsid w:val="61130716"/>
    <w:rsid w:val="61143219"/>
    <w:rsid w:val="69D01878"/>
    <w:rsid w:val="6DD05A39"/>
    <w:rsid w:val="6EC6360F"/>
    <w:rsid w:val="71C02C3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4"/>
      <w:szCs w:val="24"/>
      <w:lang w:val="zh-CN" w:bidi="zh-CN"/>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5">
    <w:name w:val="Date"/>
    <w:basedOn w:val="1"/>
    <w:next w:val="1"/>
    <w:qFormat/>
    <w:uiPriority w:val="0"/>
    <w:rPr>
      <w:sz w:val="28"/>
    </w:rPr>
  </w:style>
  <w:style w:type="paragraph" w:styleId="6">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2">
    <w:name w:val="font91"/>
    <w:basedOn w:val="9"/>
    <w:qFormat/>
    <w:uiPriority w:val="0"/>
    <w:rPr>
      <w:rFonts w:ascii="楷体" w:hAnsi="楷体" w:eastAsia="楷体" w:cs="楷体"/>
      <w:color w:val="000000"/>
      <w:sz w:val="22"/>
      <w:szCs w:val="22"/>
      <w:u w:val="none"/>
      <w:vertAlign w:val="superscript"/>
    </w:rPr>
  </w:style>
  <w:style w:type="character" w:customStyle="1" w:styleId="13">
    <w:name w:val="font21"/>
    <w:basedOn w:val="9"/>
    <w:qFormat/>
    <w:uiPriority w:val="0"/>
    <w:rPr>
      <w:rFonts w:hint="eastAsia" w:ascii="仿宋" w:hAnsi="仿宋" w:eastAsia="仿宋" w:cs="仿宋"/>
      <w:b/>
      <w:bCs/>
      <w:color w:val="000000"/>
      <w:sz w:val="24"/>
      <w:szCs w:val="24"/>
      <w:u w:val="none"/>
    </w:rPr>
  </w:style>
  <w:style w:type="paragraph" w:customStyle="1" w:styleId="14">
    <w:name w:val="BodyText"/>
    <w:basedOn w:val="1"/>
    <w:next w:val="15"/>
    <w:qFormat/>
    <w:uiPriority w:val="0"/>
    <w:pPr>
      <w:jc w:val="both"/>
      <w:textAlignment w:val="baseline"/>
    </w:pPr>
    <w:rPr>
      <w:rFonts w:ascii="仿宋_GB2312" w:eastAsia="仿宋_GB2312"/>
      <w:kern w:val="2"/>
      <w:sz w:val="32"/>
      <w:lang w:val="en-US" w:eastAsia="zh-CN" w:bidi="ar-SA"/>
    </w:rPr>
  </w:style>
  <w:style w:type="paragraph" w:customStyle="1" w:styleId="15">
    <w:name w:val="BodyTextIndent"/>
    <w:basedOn w:val="1"/>
    <w:qFormat/>
    <w:uiPriority w:val="0"/>
    <w:pPr>
      <w:spacing w:line="700" w:lineRule="exact"/>
      <w:ind w:left="960"/>
      <w:jc w:val="both"/>
      <w:textAlignment w:val="baseline"/>
    </w:pPr>
    <w:rPr>
      <w:kern w:val="2"/>
      <w:sz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10</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王静-采购办</cp:lastModifiedBy>
  <dcterms:modified xsi:type="dcterms:W3CDTF">2023-12-13T02:13:17Z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CD4EB6FF00EC4D58B38DB21A2BE26D7E</vt:lpwstr>
  </property>
</Properties>
</file>