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项目名称：内镜中心信息发布显示屏</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项目编号：BSRMYY-YNCG-2026-08011</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无</w:t>
      </w:r>
      <w:r>
        <w:rPr>
          <w:rFonts w:hint="eastAsia" w:ascii="方正仿宋_GBK" w:hAnsi="方正仿宋_GBK" w:eastAsia="方正仿宋_GBK" w:cs="方正仿宋_GBK"/>
          <w:color w:val="auto"/>
          <w:sz w:val="32"/>
          <w:szCs w:val="32"/>
          <w:lang w:val="zh-TW" w:eastAsia="zh-TW"/>
        </w:rPr>
        <w:t>。</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采购量（台）</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信息发布显示屏（落地款）</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8500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0F6A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A5C0">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A5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信息发布显示屏（吊装款）</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4CD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8000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04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25BE">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8000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5B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25000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67CD4C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1.信息发布显示屏（落地款）</w:t>
      </w:r>
    </w:p>
    <w:p w14:paraId="5582728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（1）规格长短大小直径：1950mm(长）*756.7mm(宽）</w:t>
      </w:r>
    </w:p>
    <w:p w14:paraId="02C89B9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（2）主要性能：</w:t>
      </w:r>
      <w:r>
        <w:rPr>
          <w:rFonts w:hint="default" w:ascii="方正仿宋_GBK" w:hAnsi="方正仿宋_GBK" w:eastAsia="方正仿宋_GBK" w:cs="方正仿宋_GBK"/>
          <w:color w:val="auto"/>
          <w:kern w:val="0"/>
          <w:sz w:val="28"/>
          <w:szCs w:val="28"/>
          <w:lang w:val="en-US" w:eastAsia="zh-CN"/>
        </w:rPr>
        <w:t>①</w:t>
      </w:r>
      <w:r>
        <w:rPr>
          <w:rFonts w:hint="eastAsia" w:ascii="方正仿宋_GBK" w:hAnsi="方正仿宋_GBK" w:eastAsia="方正仿宋_GBK" w:cs="方正仿宋_GBK"/>
          <w:color w:val="auto"/>
          <w:kern w:val="0"/>
          <w:sz w:val="28"/>
          <w:szCs w:val="28"/>
          <w:lang w:val="en-US" w:eastAsia="zh-CN"/>
        </w:rPr>
        <w:t>显示参数；显示屏尺寸：65英寸（16：9）；显示屏类型：LED液晶显示屏；画面显示尺寸：1428.5(长)×804.5(宽) mm；物理分辨率：3840*2160；显示色彩：16.7M , 98% sRGB；刷新率：（50-60Hz）；亮度：350/m2；         对比度：1000：1；视角（度）：89°/89°/89°/89°；显示屏防护：3mm全钢化高防爆；背光灯寿命：50000小时；</w:t>
      </w:r>
      <w:r>
        <w:rPr>
          <w:rFonts w:hint="default" w:ascii="方正仿宋_GBK" w:hAnsi="方正仿宋_GBK" w:eastAsia="方正仿宋_GBK" w:cs="方正仿宋_GBK"/>
          <w:color w:val="auto"/>
          <w:kern w:val="0"/>
          <w:sz w:val="28"/>
          <w:szCs w:val="28"/>
          <w:lang w:val="en-US" w:eastAsia="zh-CN"/>
        </w:rPr>
        <w:t>②</w:t>
      </w:r>
      <w:r>
        <w:rPr>
          <w:rFonts w:hint="eastAsia" w:ascii="方正仿宋_GBK" w:hAnsi="方正仿宋_GBK" w:eastAsia="方正仿宋_GBK" w:cs="方正仿宋_GBK"/>
          <w:color w:val="auto"/>
          <w:kern w:val="0"/>
          <w:sz w:val="28"/>
          <w:szCs w:val="28"/>
          <w:lang w:val="en-US" w:eastAsia="zh-CN"/>
        </w:rPr>
        <w:t xml:space="preserve">主机参数CPU：四核Cortex-A55,频率高达 1.9Ghz；GPU：Mali G52-MP2,支持AFBC(帧缓冲压缩）；内存：DDR- 2G；         存储：硬盘：≥EMMC-32G；通讯接口：集成百兆以太网控制器；操作系统：≥Android 9系统；接口：USB*2, MIC+音频口*1 RJ45*1；WIFI：通用2.4G UHF+蓝牙4.0；喇叭规格：3W /8欧× 2 扬声器 </w:t>
      </w:r>
    </w:p>
    <w:p w14:paraId="76DC493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安装方式；落地式安装；材质要求：金属材质；用途范围：医院信息发布、科室及医生介绍、宣传视频播放；环保节能要求：节能认证；是否与其他产品配套：信息发布管理系统（该系统由重庆佳来正典科技发展有限公司研发，系统名称是信息发布管理系统V1.0）；具体配置：2台，设备印刷医院专属标志；质保期限：3</w:t>
      </w:r>
      <w:r>
        <w:rPr>
          <w:rFonts w:hint="eastAsia" w:ascii="方正仿宋_GBK" w:hAnsi="方正仿宋_GBK" w:eastAsia="方正仿宋_GBK" w:cs="方正仿宋_GBK"/>
          <w:color w:val="auto"/>
          <w:kern w:val="0"/>
          <w:sz w:val="28"/>
          <w:szCs w:val="28"/>
          <w:lang w:val="en-US" w:eastAsia="zh-CN"/>
        </w:rPr>
        <w:t>年</w:t>
      </w:r>
    </w:p>
    <w:p w14:paraId="081FB5B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2.信息发布显示屏（吊装款）</w:t>
      </w:r>
    </w:p>
    <w:p w14:paraId="2E0996E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w:t>
      </w:r>
      <w:r>
        <w:rPr>
          <w:rFonts w:hint="eastAsia" w:ascii="方正仿宋_GBK" w:hAnsi="方正仿宋_GBK" w:eastAsia="方正仿宋_GBK" w:cs="方正仿宋_GBK"/>
          <w:color w:val="auto"/>
          <w:kern w:val="0"/>
          <w:sz w:val="28"/>
          <w:szCs w:val="28"/>
          <w:lang w:val="en-US" w:eastAsia="zh-CN"/>
        </w:rPr>
        <w:t>规格长短大小直径：1455.8mm(长）*830.6mm(宽）</w:t>
      </w:r>
    </w:p>
    <w:p w14:paraId="508B11E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（2）主要性能：</w:t>
      </w:r>
      <w:r>
        <w:rPr>
          <w:rFonts w:hint="default" w:ascii="方正仿宋_GBK" w:hAnsi="方正仿宋_GBK" w:eastAsia="方正仿宋_GBK" w:cs="方正仿宋_GBK"/>
          <w:color w:val="auto"/>
          <w:kern w:val="0"/>
          <w:sz w:val="28"/>
          <w:szCs w:val="28"/>
          <w:lang w:val="en-US" w:eastAsia="zh-CN"/>
        </w:rPr>
        <w:t>①</w:t>
      </w:r>
      <w:r>
        <w:rPr>
          <w:rFonts w:hint="eastAsia" w:ascii="方正仿宋_GBK" w:hAnsi="方正仿宋_GBK" w:eastAsia="方正仿宋_GBK" w:cs="方正仿宋_GBK"/>
          <w:color w:val="auto"/>
          <w:kern w:val="0"/>
          <w:sz w:val="28"/>
          <w:szCs w:val="28"/>
          <w:lang w:val="en-US" w:eastAsia="zh-CN"/>
        </w:rPr>
        <w:t>显示参数 显示屏尺寸：65英寸（16：9）；显示屏类型：LED液晶显示屏；画面显示尺寸：1428.48(长)×803.52(宽) mm；物理分辨率：3840*2160；显示色彩：16.7M , 98% sRGB；刷新率：（50-60Hz）；亮度：350cd/m2；对比度：1200：1；视角（度）：89°/89°/89°/89°；显示屏防护：3mm全钢化高防爆；背光灯寿命：50000小时；</w:t>
      </w:r>
      <w:r>
        <w:rPr>
          <w:rFonts w:hint="default" w:ascii="方正仿宋_GBK" w:hAnsi="方正仿宋_GBK" w:eastAsia="方正仿宋_GBK" w:cs="方正仿宋_GBK"/>
          <w:color w:val="auto"/>
          <w:kern w:val="0"/>
          <w:sz w:val="28"/>
          <w:szCs w:val="28"/>
          <w:lang w:val="en-US" w:eastAsia="zh-CN"/>
        </w:rPr>
        <w:t>②</w:t>
      </w:r>
      <w:r>
        <w:rPr>
          <w:rFonts w:hint="eastAsia" w:ascii="方正仿宋_GBK" w:hAnsi="方正仿宋_GBK" w:eastAsia="方正仿宋_GBK" w:cs="方正仿宋_GBK"/>
          <w:color w:val="auto"/>
          <w:kern w:val="0"/>
          <w:sz w:val="28"/>
          <w:szCs w:val="28"/>
          <w:lang w:val="en-US" w:eastAsia="zh-CN"/>
        </w:rPr>
        <w:t xml:space="preserve">主机参数 CPU：四核Cortex-A55,频率高达 1.9Ghz； GPU：Mali G52-MP2,支持AFBC(帧缓冲压缩）；内存：DDR- 2G；      存储：硬盘：≥EMMC-32G；通讯接口：集成百兆以太网控制器；操作系统：≥Android 9系统；接口：USB*2, MIC+音频口*1 RJ45*1；WIFI：通用2.4G UHF+蓝牙4.0；喇叭规格：3W /8欧× 2 扬声器 </w:t>
      </w:r>
    </w:p>
    <w:p w14:paraId="4E87270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安装方式：吊装；材质要求：金属材质；用途范围：党政信息发布、科室及医生介绍，消息发布；环保节能要求：节能认证；是否与其他产品配套：信息发布管理系统（该系统由重庆佳来正典科技发展有限公司研发，系统名称是信息发布管理系统V1.0）；具体配置：1台；质保期限：3年</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本项目为一次性采购3台信息发布显示屏最高限价</w:t>
      </w:r>
      <w:r>
        <w:rPr>
          <w:rFonts w:hint="eastAsia" w:ascii="方正仿宋_GBK" w:hAnsi="方正仿宋_GBK" w:eastAsia="方正仿宋_GBK" w:cs="方正仿宋_GBK"/>
          <w:i w:val="0"/>
          <w:iCs w:val="0"/>
          <w:color w:val="000000"/>
          <w:kern w:val="0"/>
          <w:sz w:val="24"/>
          <w:szCs w:val="24"/>
          <w:u w:val="none"/>
          <w:lang w:val="en-US" w:eastAsia="zh-CN" w:bidi="ar"/>
        </w:rPr>
        <w:t>25000</w:t>
      </w:r>
      <w:r>
        <w:rPr>
          <w:rFonts w:hint="eastAsia" w:ascii="方正仿宋_GBK" w:hAnsi="方正仿宋_GBK" w:eastAsia="方正仿宋_GBK" w:cs="方正仿宋_GBK"/>
          <w:color w:val="auto"/>
          <w:kern w:val="0"/>
          <w:sz w:val="28"/>
          <w:szCs w:val="28"/>
          <w:lang w:val="en-US" w:eastAsia="zh-CN"/>
        </w:rPr>
        <w:t>元。供应商报价为人民币报价，包括但不限于设备费、配套辅材费、运输装卸费、安装调试费、资料装订及邮寄费、税费、保险费、设备计量检测费、质保期内设备保养维护费、易损件费用、验收检测费等完成本项目所需的一切费用。因投标人自身原因造成漏报、少报皆由其自行承担责任，采购人不再补偿。服务期间验收合格前发生的安全责任事故由供应商自行承担。</w:t>
      </w:r>
      <w:r>
        <w:rPr>
          <w:rFonts w:hint="eastAsia" w:ascii="方正仿宋_GBK" w:hAnsi="方正仿宋_GBK" w:eastAsia="方正仿宋_GBK" w:cs="方正仿宋_GBK"/>
          <w:color w:val="auto"/>
          <w:sz w:val="28"/>
          <w:szCs w:val="28"/>
          <w:lang w:val="en-US" w:eastAsia="zh-CN"/>
        </w:rPr>
        <w:t>供应商应提供产品分项报价，承诺采购人1年内续购该产品时供应商不得高于此次成交价执行且不得高于续购时全市采购平均价。</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8D98BB4">
      <w:pPr>
        <w:pStyle w:val="2"/>
        <w:ind w:firstLine="560" w:firstLineChars="200"/>
        <w:rPr>
          <w:rFonts w:hint="default"/>
          <w:lang w:val="en-US" w:eastAsia="zh-CN"/>
        </w:rPr>
      </w:pPr>
      <w:r>
        <w:rPr>
          <w:rFonts w:hint="eastAsia" w:ascii="方正仿宋_GBK" w:hAnsi="方正仿宋_GBK" w:eastAsia="方正仿宋_GBK" w:cs="方正仿宋_GBK"/>
          <w:color w:val="auto"/>
          <w:sz w:val="28"/>
          <w:szCs w:val="28"/>
          <w:lang w:val="en-US" w:eastAsia="zh-CN"/>
        </w:rPr>
        <w:t>（2）续购需求：预估采购人的其他科室或部门后续也有类似需求，如后续采购相关相同产品，供应商成交价格不得高于此次合同价格。</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（3）培训要求：成交供应商对其提供产品首次使用前进行培训，确保操作员能正确熟练地使用。</w:t>
      </w:r>
    </w:p>
    <w:p w14:paraId="0CA960A7">
      <w:pPr>
        <w:pStyle w:val="2"/>
        <w:ind w:firstLine="560" w:firstLineChars="200"/>
        <w:rPr>
          <w:rFonts w:hint="default"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（4）合同终止情形：设备使用过程中出现安全不良事件、质量故障频发； 合同周期内供应商出现2次及以上供货、履约违约行为；供应商虚报价格、违反最低价承诺；供应商存在廉洁违纪、弄虚作假行为；供应商主动放弃履约、无故拖延维保服务。合同终止后向采购人提供合同金额20%违约金。</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一般情况接采购人通知后，15个工作日完成安装调试。</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61128C1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按照采购招标文件对产品性能及参数逐项验收，验收争议时由采购人邀请第三方机构检测，费用由供应商承担，验收后使用中发现产品质量争议按照验收争议进行处理；产品到货初步验收无异常进行安装调试，安装调试并试运行1个月无异常才作为最终验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100%，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设备整机质保不低于3年。质保期内非人为损坏免费更换或维修，维修为原厂配件；故障响应要求30分钟电话响应，4小时到达医院处置，故障处理期不作为，质保期后提供终身维护服务，维护费用按成本价收取，并提供易损件单独报价。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w:t>
      </w:r>
      <w:r>
        <w:rPr>
          <w:rFonts w:hint="eastAsia" w:ascii="方正仿宋_GBK" w:hAnsi="方正仿宋_GBK" w:eastAsia="方正仿宋_GBK" w:cs="方正仿宋_GBK"/>
          <w:color w:val="auto"/>
          <w:sz w:val="28"/>
          <w:szCs w:val="28"/>
          <w:highlight w:val="none"/>
          <w:lang w:val="en-US" w:eastAsia="zh-CN"/>
        </w:rPr>
        <w:t>与医院信息发布系统、HIS、LIS</w:t>
      </w:r>
      <w:r>
        <w:rPr>
          <w:rFonts w:hint="eastAsia" w:ascii="方正仿宋_GBK" w:hAnsi="方正仿宋_GBK" w:eastAsia="方正仿宋_GBK" w:cs="方正仿宋_GBK"/>
          <w:color w:val="auto"/>
          <w:sz w:val="28"/>
          <w:szCs w:val="28"/>
          <w:lang w:val="en-US" w:eastAsia="zh-CN"/>
        </w:rPr>
        <w:t>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8.违约责任</w:t>
      </w:r>
    </w:p>
    <w:p w14:paraId="0CC8014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未按采购人要求时限送货，每逾期一次承担200元违约金；设备出现质量问题、参数不达标、系统不兼容等问题，供应商需无条件退换货，并承担单次200元违约金，同时承担采购人全部经济损失；供应商违反采购承诺、弄虚作假的，采购人有权无条件终止合同并追责。</w:t>
      </w:r>
      <w:bookmarkStart w:id="2" w:name="_GoBack"/>
      <w:bookmarkEnd w:id="2"/>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B9388FF">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（12）采购人认为有响应供应商围串标风险，供应商无条件提供原始响应文件电子档（必须和纸质文件内容完全一致）配合采购人进行调查核实。</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DA36DA"/>
    <w:rsid w:val="08F7358B"/>
    <w:rsid w:val="093E5041"/>
    <w:rsid w:val="097C4781"/>
    <w:rsid w:val="09C01FBF"/>
    <w:rsid w:val="0A4800D1"/>
    <w:rsid w:val="0B792B3E"/>
    <w:rsid w:val="0C480432"/>
    <w:rsid w:val="0C872834"/>
    <w:rsid w:val="0C974041"/>
    <w:rsid w:val="0CCD640E"/>
    <w:rsid w:val="0CE64C8D"/>
    <w:rsid w:val="0DAD773D"/>
    <w:rsid w:val="0DC82D83"/>
    <w:rsid w:val="0DFA6149"/>
    <w:rsid w:val="0E133025"/>
    <w:rsid w:val="0E4B734D"/>
    <w:rsid w:val="0EE213FB"/>
    <w:rsid w:val="0F590216"/>
    <w:rsid w:val="0F8F35E7"/>
    <w:rsid w:val="0FD01451"/>
    <w:rsid w:val="11496350"/>
    <w:rsid w:val="122D0B62"/>
    <w:rsid w:val="12586ED9"/>
    <w:rsid w:val="133D5E0A"/>
    <w:rsid w:val="13617751"/>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8E778B"/>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8334C7"/>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516E9B"/>
    <w:rsid w:val="637C042E"/>
    <w:rsid w:val="646C4200"/>
    <w:rsid w:val="649807F0"/>
    <w:rsid w:val="64AD4E34"/>
    <w:rsid w:val="64C66D2B"/>
    <w:rsid w:val="65035568"/>
    <w:rsid w:val="654A611D"/>
    <w:rsid w:val="668F5CC4"/>
    <w:rsid w:val="66D87569"/>
    <w:rsid w:val="67CF5844"/>
    <w:rsid w:val="68045EB2"/>
    <w:rsid w:val="680C2694"/>
    <w:rsid w:val="682E5ACE"/>
    <w:rsid w:val="68FD311B"/>
    <w:rsid w:val="69A45BFA"/>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8230</Words>
  <Characters>8772</Characters>
  <Lines>0</Lines>
  <Paragraphs>0</Paragraphs>
  <TotalTime>8</TotalTime>
  <ScaleCrop>false</ScaleCrop>
  <LinksUpToDate>false</LinksUpToDate>
  <CharactersWithSpaces>9423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2026-08-14T03:19:02Z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