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项目名称：呼吸病区管道改造项目</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项目编号：BSRMYY-YNCG-2025-12001</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FAD4331">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E27AB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3"/>
        <w:tblW w:w="45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1"/>
        <w:gridCol w:w="3992"/>
        <w:gridCol w:w="1177"/>
        <w:gridCol w:w="1182"/>
        <w:gridCol w:w="1707"/>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28"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2215"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653"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654"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947"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28"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2215"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呼吸病区管道改造项目</w:t>
            </w:r>
          </w:p>
        </w:tc>
        <w:tc>
          <w:tcPr>
            <w:tcW w:w="653"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批</w:t>
            </w:r>
          </w:p>
        </w:tc>
        <w:tc>
          <w:tcPr>
            <w:tcW w:w="654"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w:t>
            </w:r>
          </w:p>
        </w:tc>
        <w:tc>
          <w:tcPr>
            <w:tcW w:w="947"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54220</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52"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947"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54220</w:t>
            </w:r>
          </w:p>
        </w:tc>
      </w:tr>
    </w:tbl>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技术参数：(须完全响应)</w:t>
      </w:r>
    </w:p>
    <w:tbl>
      <w:tblPr>
        <w:tblStyle w:val="13"/>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31"/>
        <w:gridCol w:w="795"/>
        <w:gridCol w:w="870"/>
        <w:gridCol w:w="952"/>
        <w:gridCol w:w="4109"/>
      </w:tblGrid>
      <w:tr w14:paraId="057B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25" w:type="dxa"/>
            <w:vAlign w:val="center"/>
          </w:tcPr>
          <w:p w14:paraId="66B45239">
            <w:pPr>
              <w:jc w:val="center"/>
              <w:rPr>
                <w:rFonts w:ascii="宋体" w:hAnsi="宋体" w:cs="宋体"/>
                <w:b w:val="0"/>
                <w:bCs w:val="0"/>
                <w:sz w:val="24"/>
                <w:szCs w:val="24"/>
              </w:rPr>
            </w:pPr>
            <w:r>
              <w:rPr>
                <w:rFonts w:hint="eastAsia" w:ascii="宋体" w:hAnsi="宋体"/>
                <w:b w:val="0"/>
                <w:bCs w:val="0"/>
                <w:sz w:val="24"/>
                <w:szCs w:val="24"/>
              </w:rPr>
              <w:t>序号</w:t>
            </w:r>
          </w:p>
        </w:tc>
        <w:tc>
          <w:tcPr>
            <w:tcW w:w="1331" w:type="dxa"/>
            <w:vAlign w:val="center"/>
          </w:tcPr>
          <w:p w14:paraId="1AD69E1F">
            <w:pPr>
              <w:jc w:val="center"/>
              <w:rPr>
                <w:rFonts w:hint="eastAsia" w:ascii="宋体" w:hAnsi="宋体" w:cs="宋体" w:eastAsiaTheme="minorEastAsia"/>
                <w:b w:val="0"/>
                <w:bCs w:val="0"/>
                <w:sz w:val="24"/>
                <w:szCs w:val="24"/>
                <w:lang w:eastAsia="zh-CN"/>
              </w:rPr>
            </w:pPr>
            <w:r>
              <w:rPr>
                <w:rFonts w:hint="eastAsia" w:ascii="宋体" w:hAnsi="宋体" w:cs="宋体"/>
                <w:b w:val="0"/>
                <w:bCs w:val="0"/>
                <w:sz w:val="24"/>
                <w:szCs w:val="24"/>
                <w:lang w:eastAsia="zh-CN"/>
              </w:rPr>
              <w:t>名称</w:t>
            </w:r>
          </w:p>
        </w:tc>
        <w:tc>
          <w:tcPr>
            <w:tcW w:w="795" w:type="dxa"/>
            <w:vAlign w:val="center"/>
          </w:tcPr>
          <w:p w14:paraId="464565C7">
            <w:pPr>
              <w:jc w:val="center"/>
              <w:rPr>
                <w:rFonts w:ascii="宋体" w:hAnsi="宋体" w:cs="宋体"/>
                <w:b w:val="0"/>
                <w:bCs w:val="0"/>
                <w:sz w:val="24"/>
                <w:szCs w:val="24"/>
              </w:rPr>
            </w:pPr>
            <w:r>
              <w:rPr>
                <w:rFonts w:hint="eastAsia" w:ascii="宋体" w:hAnsi="宋体"/>
                <w:b w:val="0"/>
                <w:bCs w:val="0"/>
                <w:sz w:val="24"/>
                <w:szCs w:val="24"/>
              </w:rPr>
              <w:t>数量</w:t>
            </w:r>
          </w:p>
        </w:tc>
        <w:tc>
          <w:tcPr>
            <w:tcW w:w="870" w:type="dxa"/>
            <w:vAlign w:val="center"/>
          </w:tcPr>
          <w:p w14:paraId="326387B6">
            <w:pPr>
              <w:jc w:val="center"/>
              <w:rPr>
                <w:rFonts w:hint="eastAsia" w:ascii="宋体" w:hAnsi="宋体" w:eastAsiaTheme="minorEastAsia"/>
                <w:b w:val="0"/>
                <w:bCs w:val="0"/>
                <w:sz w:val="24"/>
                <w:szCs w:val="24"/>
                <w:lang w:eastAsia="zh-CN"/>
              </w:rPr>
            </w:pPr>
            <w:r>
              <w:rPr>
                <w:rFonts w:hint="eastAsia" w:ascii="宋体" w:hAnsi="宋体"/>
                <w:b w:val="0"/>
                <w:bCs w:val="0"/>
                <w:sz w:val="24"/>
                <w:szCs w:val="24"/>
                <w:lang w:eastAsia="zh-CN"/>
              </w:rPr>
              <w:t>单位</w:t>
            </w:r>
          </w:p>
        </w:tc>
        <w:tc>
          <w:tcPr>
            <w:tcW w:w="952" w:type="dxa"/>
            <w:vAlign w:val="center"/>
          </w:tcPr>
          <w:p w14:paraId="11ACEB6F">
            <w:pPr>
              <w:jc w:val="center"/>
              <w:rPr>
                <w:rFonts w:hint="eastAsia" w:ascii="宋体" w:hAnsi="宋体" w:cs="宋体" w:eastAsiaTheme="minorEastAsia"/>
                <w:b w:val="0"/>
                <w:bCs w:val="0"/>
                <w:sz w:val="24"/>
                <w:szCs w:val="24"/>
                <w:lang w:eastAsia="zh-CN"/>
              </w:rPr>
            </w:pPr>
            <w:r>
              <w:rPr>
                <w:rFonts w:hint="eastAsia" w:ascii="宋体" w:hAnsi="宋体" w:cs="宋体"/>
                <w:b w:val="0"/>
                <w:bCs w:val="0"/>
                <w:sz w:val="24"/>
                <w:szCs w:val="24"/>
                <w:lang w:eastAsia="zh-CN"/>
              </w:rPr>
              <w:t>规格</w:t>
            </w:r>
          </w:p>
        </w:tc>
        <w:tc>
          <w:tcPr>
            <w:tcW w:w="4109" w:type="dxa"/>
            <w:vAlign w:val="center"/>
          </w:tcPr>
          <w:p w14:paraId="6DBD7855">
            <w:pPr>
              <w:jc w:val="both"/>
              <w:rPr>
                <w:rFonts w:hint="default" w:ascii="宋体" w:hAnsi="宋体" w:eastAsiaTheme="minorEastAsia"/>
                <w:b w:val="0"/>
                <w:bCs w:val="0"/>
                <w:sz w:val="24"/>
                <w:szCs w:val="24"/>
                <w:lang w:val="en-US" w:eastAsia="zh-CN"/>
              </w:rPr>
            </w:pPr>
            <w:r>
              <w:rPr>
                <w:rFonts w:hint="eastAsia" w:ascii="宋体" w:hAnsi="宋体"/>
                <w:b w:val="0"/>
                <w:bCs w:val="0"/>
                <w:sz w:val="24"/>
                <w:szCs w:val="24"/>
                <w:lang w:val="en-US" w:eastAsia="zh-CN"/>
              </w:rPr>
              <w:t>技术要求</w:t>
            </w:r>
          </w:p>
        </w:tc>
      </w:tr>
      <w:tr w14:paraId="390F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5" w:type="dxa"/>
            <w:vAlign w:val="center"/>
          </w:tcPr>
          <w:p w14:paraId="573257C3">
            <w:pPr>
              <w:jc w:val="center"/>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w:t>
            </w:r>
          </w:p>
        </w:tc>
        <w:tc>
          <w:tcPr>
            <w:tcW w:w="1331" w:type="dxa"/>
            <w:shd w:val="clear" w:color="auto" w:fill="auto"/>
            <w:vAlign w:val="center"/>
          </w:tcPr>
          <w:p w14:paraId="3AC5E2DF">
            <w:pPr>
              <w:jc w:val="center"/>
              <w:rPr>
                <w:rFonts w:hint="default" w:ascii="Kingsoft UE" w:hAnsi="Kingsoft UE" w:eastAsia="宋体" w:cs="Kingsoft UE"/>
                <w:b w:val="0"/>
                <w:bCs w:val="0"/>
                <w:sz w:val="24"/>
                <w:szCs w:val="24"/>
                <w:lang w:eastAsia="zh-CN"/>
              </w:rPr>
            </w:pPr>
            <w:r>
              <w:rPr>
                <w:rFonts w:hint="eastAsia" w:ascii="宋体" w:hAnsi="宋体" w:eastAsia="宋体" w:cs="宋体"/>
                <w:b w:val="0"/>
                <w:bCs w:val="0"/>
                <w:kern w:val="2"/>
                <w:sz w:val="24"/>
                <w:szCs w:val="24"/>
                <w:lang w:val="en-US" w:eastAsia="zh-CN" w:bidi="ar-SA"/>
              </w:rPr>
              <w:t>二级减压箱</w:t>
            </w:r>
          </w:p>
        </w:tc>
        <w:tc>
          <w:tcPr>
            <w:tcW w:w="795" w:type="dxa"/>
            <w:vAlign w:val="center"/>
          </w:tcPr>
          <w:p w14:paraId="3B8F1958">
            <w:pPr>
              <w:tabs>
                <w:tab w:val="center" w:pos="379"/>
                <w:tab w:val="left" w:pos="521"/>
              </w:tabs>
              <w:ind w:firstLine="240" w:firstLineChars="100"/>
              <w:jc w:val="lef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870" w:type="dxa"/>
            <w:vAlign w:val="center"/>
          </w:tcPr>
          <w:p w14:paraId="5F9EF9E3">
            <w:pPr>
              <w:tabs>
                <w:tab w:val="left" w:pos="385"/>
              </w:tabs>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台</w:t>
            </w:r>
          </w:p>
        </w:tc>
        <w:tc>
          <w:tcPr>
            <w:tcW w:w="952" w:type="dxa"/>
            <w:vAlign w:val="center"/>
          </w:tcPr>
          <w:p w14:paraId="70CD14A6">
            <w:pPr>
              <w:keepNext w:val="0"/>
              <w:keepLines w:val="0"/>
              <w:widowControl/>
              <w:suppressLineNumbers w:val="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100Nm³/h</w:t>
            </w:r>
          </w:p>
        </w:tc>
        <w:tc>
          <w:tcPr>
            <w:tcW w:w="4109" w:type="dxa"/>
            <w:vAlign w:val="center"/>
          </w:tcPr>
          <w:p w14:paraId="7AAE97AD">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1.集截止及减压稳压功能，双路设计，一用一备，当一路出现故障时，可不停气维修。</w:t>
            </w:r>
          </w:p>
          <w:p w14:paraId="230DD905">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2.配置输入、输出压力表，压力表采用优质品牌，且配有压力表维修阀，可实现不停气维修压力表。</w:t>
            </w:r>
          </w:p>
          <w:p w14:paraId="1AC3E2CF">
            <w:pPr>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3.内置安全阀，输出压力超过规定值时自动泄压。</w:t>
            </w:r>
          </w:p>
          <w:p w14:paraId="6B42CCDE">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4.箱体圆弧设计，防止箱体棱角对人造成伤害。</w:t>
            </w:r>
          </w:p>
          <w:p w14:paraId="0A6BCE9E">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5.内部配置：2只1.5级气体压力表，气体球阀4只，气体减压器 2套，安全阀一只，气体管道及其配件。</w:t>
            </w:r>
          </w:p>
          <w:p w14:paraId="6D52789F">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6.进口压力：0.8-1.2mpa，出口压力：0.3-0.5mpa（连续可调）。</w:t>
            </w:r>
          </w:p>
          <w:p w14:paraId="2BA07A5A">
            <w:pPr>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7.单表流量≥16-80Nm³/h；双表流量≥30-100Nm³/h。</w:t>
            </w:r>
          </w:p>
          <w:p w14:paraId="3EA41ECD">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8.二级减压箱材质不含有害物质（铅、镉、汞、六价铬）四项重金属成份，提供第三方报告。</w:t>
            </w:r>
          </w:p>
          <w:p w14:paraId="114BE5B3">
            <w:pPr>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9.二级箱管路能承受各种气体工作压力的1.5倍，提供第三方报告。</w:t>
            </w:r>
          </w:p>
        </w:tc>
      </w:tr>
      <w:tr w14:paraId="72B7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5" w:type="dxa"/>
            <w:vAlign w:val="center"/>
          </w:tcPr>
          <w:p w14:paraId="6BFD6297">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w:t>
            </w:r>
          </w:p>
        </w:tc>
        <w:tc>
          <w:tcPr>
            <w:tcW w:w="1331" w:type="dxa"/>
            <w:shd w:val="clear" w:color="auto" w:fill="auto"/>
            <w:vAlign w:val="center"/>
          </w:tcPr>
          <w:p w14:paraId="576CFF4E">
            <w:pPr>
              <w:jc w:val="both"/>
              <w:rPr>
                <w:rFonts w:hint="eastAsia"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22不锈钢管</w:t>
            </w:r>
          </w:p>
        </w:tc>
        <w:tc>
          <w:tcPr>
            <w:tcW w:w="795" w:type="dxa"/>
            <w:vAlign w:val="center"/>
          </w:tcPr>
          <w:p w14:paraId="67A354A2">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06BE6234">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0F81CE18">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22mm*2mm</w:t>
            </w:r>
          </w:p>
        </w:tc>
        <w:tc>
          <w:tcPr>
            <w:tcW w:w="4109" w:type="dxa"/>
            <w:vAlign w:val="center"/>
          </w:tcPr>
          <w:p w14:paraId="79BC0020">
            <w:pPr>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06Cr19Ni10、酸洗脱脂，提供第三方报告</w:t>
            </w:r>
          </w:p>
        </w:tc>
      </w:tr>
      <w:tr w14:paraId="4B21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vAlign w:val="center"/>
          </w:tcPr>
          <w:p w14:paraId="2C7F22AC">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w:t>
            </w:r>
          </w:p>
        </w:tc>
        <w:tc>
          <w:tcPr>
            <w:tcW w:w="1331" w:type="dxa"/>
            <w:vAlign w:val="center"/>
          </w:tcPr>
          <w:p w14:paraId="36138683">
            <w:pPr>
              <w:jc w:val="both"/>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14不锈钢管</w:t>
            </w:r>
          </w:p>
        </w:tc>
        <w:tc>
          <w:tcPr>
            <w:tcW w:w="795" w:type="dxa"/>
            <w:vAlign w:val="center"/>
          </w:tcPr>
          <w:p w14:paraId="5E7FD22A">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40345407">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59A39A2B">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14mm*1mm</w:t>
            </w:r>
          </w:p>
        </w:tc>
        <w:tc>
          <w:tcPr>
            <w:tcW w:w="4109" w:type="dxa"/>
            <w:shd w:val="clear" w:color="auto" w:fill="auto"/>
            <w:vAlign w:val="center"/>
          </w:tcPr>
          <w:p w14:paraId="334E1A89">
            <w:pPr>
              <w:jc w:val="left"/>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4E95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25" w:type="dxa"/>
            <w:vAlign w:val="center"/>
          </w:tcPr>
          <w:p w14:paraId="2B201123">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w:t>
            </w:r>
          </w:p>
        </w:tc>
        <w:tc>
          <w:tcPr>
            <w:tcW w:w="1331" w:type="dxa"/>
            <w:vAlign w:val="center"/>
          </w:tcPr>
          <w:p w14:paraId="0AE929B8">
            <w:pPr>
              <w:jc w:val="both"/>
              <w:rPr>
                <w:rFonts w:hint="eastAsia"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32不锈钢管</w:t>
            </w:r>
          </w:p>
        </w:tc>
        <w:tc>
          <w:tcPr>
            <w:tcW w:w="795" w:type="dxa"/>
            <w:vAlign w:val="center"/>
          </w:tcPr>
          <w:p w14:paraId="0F96C171">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01907347">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65AFEC16">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32mm*2mm</w:t>
            </w:r>
          </w:p>
        </w:tc>
        <w:tc>
          <w:tcPr>
            <w:tcW w:w="4109" w:type="dxa"/>
            <w:shd w:val="clear" w:color="auto" w:fill="auto"/>
            <w:vAlign w:val="center"/>
          </w:tcPr>
          <w:p w14:paraId="6333A7DE">
            <w:pPr>
              <w:jc w:val="left"/>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38E2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vAlign w:val="center"/>
          </w:tcPr>
          <w:p w14:paraId="2B9C7B21">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5</w:t>
            </w:r>
          </w:p>
        </w:tc>
        <w:tc>
          <w:tcPr>
            <w:tcW w:w="1331" w:type="dxa"/>
            <w:shd w:val="clear" w:color="auto" w:fill="auto"/>
            <w:vAlign w:val="center"/>
          </w:tcPr>
          <w:p w14:paraId="35A58033">
            <w:pPr>
              <w:jc w:val="both"/>
              <w:rPr>
                <w:rFonts w:hint="default"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8不锈钢管</w:t>
            </w:r>
          </w:p>
        </w:tc>
        <w:tc>
          <w:tcPr>
            <w:tcW w:w="795" w:type="dxa"/>
            <w:vAlign w:val="center"/>
          </w:tcPr>
          <w:p w14:paraId="0A166E26">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6AD9BF69">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2BADF8A5">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8mm*1mm</w:t>
            </w:r>
          </w:p>
        </w:tc>
        <w:tc>
          <w:tcPr>
            <w:tcW w:w="4109" w:type="dxa"/>
            <w:shd w:val="clear" w:color="auto" w:fill="auto"/>
            <w:vAlign w:val="center"/>
          </w:tcPr>
          <w:p w14:paraId="231044D4">
            <w:pPr>
              <w:jc w:val="left"/>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6FBB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vAlign w:val="center"/>
          </w:tcPr>
          <w:p w14:paraId="69A73773">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6</w:t>
            </w:r>
          </w:p>
        </w:tc>
        <w:tc>
          <w:tcPr>
            <w:tcW w:w="1331" w:type="dxa"/>
            <w:shd w:val="clear" w:color="auto" w:fill="auto"/>
            <w:vAlign w:val="center"/>
          </w:tcPr>
          <w:p w14:paraId="775320B8">
            <w:pPr>
              <w:jc w:val="both"/>
              <w:rPr>
                <w:rFonts w:hint="eastAsia"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8不锈钢管</w:t>
            </w:r>
          </w:p>
        </w:tc>
        <w:tc>
          <w:tcPr>
            <w:tcW w:w="795" w:type="dxa"/>
            <w:vAlign w:val="center"/>
          </w:tcPr>
          <w:p w14:paraId="014709BE">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40</w:t>
            </w:r>
          </w:p>
        </w:tc>
        <w:tc>
          <w:tcPr>
            <w:tcW w:w="870" w:type="dxa"/>
            <w:vAlign w:val="center"/>
          </w:tcPr>
          <w:p w14:paraId="697A96B0">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米</w:t>
            </w:r>
          </w:p>
        </w:tc>
        <w:tc>
          <w:tcPr>
            <w:tcW w:w="952" w:type="dxa"/>
            <w:vAlign w:val="center"/>
          </w:tcPr>
          <w:p w14:paraId="7381DEB2">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10mm*1mm</w:t>
            </w:r>
          </w:p>
        </w:tc>
        <w:tc>
          <w:tcPr>
            <w:tcW w:w="4109" w:type="dxa"/>
            <w:vAlign w:val="center"/>
          </w:tcPr>
          <w:p w14:paraId="53EC6906">
            <w:pPr>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t>06Cr19Ni10、酸</w:t>
            </w:r>
            <w:bookmarkStart w:id="0" w:name="_GoBack"/>
            <w:r>
              <w:rPr>
                <w:rFonts w:hint="eastAsia" w:ascii="宋体" w:hAnsi="宋体"/>
                <w:b w:val="0"/>
                <w:bCs w:val="0"/>
                <w:sz w:val="24"/>
                <w:szCs w:val="24"/>
                <w:lang w:val="en-US" w:eastAsia="zh-CN"/>
              </w:rPr>
              <w:t>洗脱脂，</w:t>
            </w:r>
            <w:bookmarkEnd w:id="0"/>
            <w:r>
              <w:rPr>
                <w:rFonts w:hint="eastAsia" w:ascii="宋体" w:hAnsi="宋体"/>
                <w:b w:val="0"/>
                <w:bCs w:val="0"/>
                <w:sz w:val="24"/>
                <w:szCs w:val="24"/>
                <w:lang w:val="en-US" w:eastAsia="zh-CN"/>
              </w:rPr>
              <w:t>提供第三方报告</w:t>
            </w:r>
          </w:p>
        </w:tc>
      </w:tr>
      <w:tr w14:paraId="0F1A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vAlign w:val="center"/>
          </w:tcPr>
          <w:p w14:paraId="082228B5">
            <w:pPr>
              <w:jc w:val="center"/>
              <w:rPr>
                <w:rFonts w:hint="default" w:ascii="宋体" w:hAnsi="宋体" w:cs="宋体"/>
                <w:b w:val="0"/>
                <w:bCs w:val="0"/>
                <w:sz w:val="24"/>
                <w:szCs w:val="24"/>
                <w:lang w:val="en-US" w:eastAsia="zh-CN"/>
              </w:rPr>
            </w:pPr>
            <w:r>
              <w:rPr>
                <w:rFonts w:hint="eastAsia" w:ascii="宋体" w:hAnsi="宋体" w:cs="宋体"/>
                <w:b w:val="0"/>
                <w:bCs w:val="0"/>
                <w:kern w:val="2"/>
                <w:sz w:val="24"/>
                <w:szCs w:val="24"/>
                <w:lang w:val="en-US" w:eastAsia="zh-CN" w:bidi="ar-SA"/>
              </w:rPr>
              <w:t>7</w:t>
            </w:r>
          </w:p>
        </w:tc>
        <w:tc>
          <w:tcPr>
            <w:tcW w:w="1331" w:type="dxa"/>
            <w:vAlign w:val="center"/>
          </w:tcPr>
          <w:p w14:paraId="2119FC99">
            <w:pPr>
              <w:jc w:val="center"/>
              <w:rPr>
                <w:rFonts w:hint="eastAsia" w:ascii="Kingsoft UE" w:hAnsi="Kingsoft UE" w:eastAsia="宋体" w:cs="Kingsoft UE"/>
                <w:b w:val="0"/>
                <w:bCs w:val="0"/>
                <w:sz w:val="24"/>
                <w:szCs w:val="24"/>
                <w:lang w:eastAsia="zh-CN"/>
              </w:rPr>
            </w:pPr>
            <w:r>
              <w:rPr>
                <w:rFonts w:hint="eastAsia" w:ascii="Kingsoft UE" w:hAnsi="Kingsoft UE" w:eastAsia="宋体" w:cs="Kingsoft UE"/>
                <w:b w:val="0"/>
                <w:bCs w:val="0"/>
                <w:sz w:val="24"/>
                <w:szCs w:val="24"/>
                <w:lang w:eastAsia="zh-CN"/>
              </w:rPr>
              <w:t>维修阀</w:t>
            </w:r>
          </w:p>
        </w:tc>
        <w:tc>
          <w:tcPr>
            <w:tcW w:w="795" w:type="dxa"/>
            <w:vAlign w:val="center"/>
          </w:tcPr>
          <w:p w14:paraId="0AB34FA5">
            <w:pPr>
              <w:tabs>
                <w:tab w:val="left" w:pos="521"/>
              </w:tabs>
              <w:ind w:firstLine="240" w:firstLineChars="100"/>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18</w:t>
            </w:r>
          </w:p>
        </w:tc>
        <w:tc>
          <w:tcPr>
            <w:tcW w:w="870" w:type="dxa"/>
            <w:vAlign w:val="center"/>
          </w:tcPr>
          <w:p w14:paraId="600408B6">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个</w:t>
            </w:r>
          </w:p>
        </w:tc>
        <w:tc>
          <w:tcPr>
            <w:tcW w:w="952" w:type="dxa"/>
            <w:vAlign w:val="center"/>
          </w:tcPr>
          <w:p w14:paraId="65FB88C0">
            <w:pPr>
              <w:keepNext w:val="0"/>
              <w:keepLines w:val="0"/>
              <w:widowControl/>
              <w:suppressLineNumbers w:val="0"/>
              <w:jc w:val="both"/>
              <w:rPr>
                <w:rFonts w:hint="default" w:ascii="Kingsoft UE" w:hAnsi="Kingsoft UE" w:eastAsia="宋体" w:cs="Kingsoft UE"/>
                <w:b w:val="0"/>
                <w:bCs w:val="0"/>
                <w:sz w:val="24"/>
                <w:szCs w:val="24"/>
                <w:lang w:eastAsia="zh-CN"/>
              </w:rPr>
            </w:pPr>
          </w:p>
        </w:tc>
        <w:tc>
          <w:tcPr>
            <w:tcW w:w="4109" w:type="dxa"/>
            <w:shd w:val="clear" w:color="auto" w:fill="auto"/>
            <w:vAlign w:val="center"/>
          </w:tcPr>
          <w:p w14:paraId="6FA92597">
            <w:pPr>
              <w:jc w:val="center"/>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4DE2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shd w:val="clear" w:color="auto" w:fill="auto"/>
            <w:vAlign w:val="center"/>
          </w:tcPr>
          <w:p w14:paraId="2CBC73A2">
            <w:pPr>
              <w:jc w:val="center"/>
              <w:rPr>
                <w:rFonts w:hint="default" w:ascii="宋体" w:hAnsi="宋体" w:cs="宋体" w:eastAsiaTheme="minorEastAsia"/>
                <w:b w:val="0"/>
                <w:bCs w:val="0"/>
                <w:kern w:val="2"/>
                <w:sz w:val="24"/>
                <w:szCs w:val="24"/>
                <w:lang w:val="en-US" w:eastAsia="zh-CN" w:bidi="ar-SA"/>
              </w:rPr>
            </w:pPr>
            <w:r>
              <w:rPr>
                <w:rFonts w:hint="eastAsia" w:ascii="宋体" w:hAnsi="宋体" w:cs="宋体"/>
                <w:b w:val="0"/>
                <w:bCs w:val="0"/>
                <w:sz w:val="24"/>
                <w:szCs w:val="24"/>
                <w:lang w:val="en-US" w:eastAsia="zh-CN"/>
              </w:rPr>
              <w:t>8</w:t>
            </w:r>
          </w:p>
        </w:tc>
        <w:tc>
          <w:tcPr>
            <w:tcW w:w="1331" w:type="dxa"/>
            <w:shd w:val="clear" w:color="auto" w:fill="auto"/>
            <w:vAlign w:val="center"/>
          </w:tcPr>
          <w:p w14:paraId="533913C7">
            <w:pPr>
              <w:jc w:val="center"/>
              <w:rPr>
                <w:rFonts w:hint="default" w:ascii="Kingsoft UE" w:hAnsi="Kingsoft UE" w:eastAsia="宋体" w:cs="Kingsoft UE"/>
                <w:b w:val="0"/>
                <w:bCs w:val="0"/>
                <w:kern w:val="2"/>
                <w:sz w:val="24"/>
                <w:szCs w:val="24"/>
                <w:lang w:val="en-US" w:eastAsia="zh-CN" w:bidi="ar-SA"/>
              </w:rPr>
            </w:pPr>
            <w:r>
              <w:rPr>
                <w:rFonts w:hint="eastAsia" w:ascii="Kingsoft UE" w:hAnsi="Kingsoft UE" w:eastAsia="宋体" w:cs="Kingsoft UE"/>
                <w:b w:val="0"/>
                <w:bCs w:val="0"/>
                <w:sz w:val="24"/>
                <w:szCs w:val="24"/>
                <w:lang w:eastAsia="zh-CN"/>
              </w:rPr>
              <w:t>不锈钢阀门</w:t>
            </w:r>
          </w:p>
        </w:tc>
        <w:tc>
          <w:tcPr>
            <w:tcW w:w="795" w:type="dxa"/>
            <w:shd w:val="clear" w:color="auto" w:fill="auto"/>
            <w:vAlign w:val="center"/>
          </w:tcPr>
          <w:p w14:paraId="6803FDCD">
            <w:pPr>
              <w:tabs>
                <w:tab w:val="left" w:pos="521"/>
              </w:tabs>
              <w:ind w:firstLine="240" w:firstLineChars="100"/>
              <w:jc w:val="center"/>
              <w:rPr>
                <w:rFonts w:hint="eastAsia" w:ascii="宋体" w:hAnsi="宋体" w:cs="宋体" w:eastAsiaTheme="minorEastAsia"/>
                <w:b w:val="0"/>
                <w:bCs w:val="0"/>
                <w:kern w:val="2"/>
                <w:sz w:val="24"/>
                <w:szCs w:val="24"/>
                <w:lang w:val="en-US" w:eastAsia="zh-CN" w:bidi="ar-SA"/>
              </w:rPr>
            </w:pPr>
            <w:r>
              <w:rPr>
                <w:rFonts w:hint="eastAsia" w:ascii="宋体" w:hAnsi="宋体" w:cs="宋体"/>
                <w:b w:val="0"/>
                <w:bCs w:val="0"/>
                <w:sz w:val="24"/>
                <w:szCs w:val="24"/>
                <w:lang w:val="en-US" w:eastAsia="zh-CN"/>
              </w:rPr>
              <w:t>1</w:t>
            </w:r>
          </w:p>
        </w:tc>
        <w:tc>
          <w:tcPr>
            <w:tcW w:w="870" w:type="dxa"/>
            <w:shd w:val="clear" w:color="auto" w:fill="auto"/>
            <w:vAlign w:val="center"/>
          </w:tcPr>
          <w:p w14:paraId="060DAD12">
            <w:pPr>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个</w:t>
            </w:r>
          </w:p>
        </w:tc>
        <w:tc>
          <w:tcPr>
            <w:tcW w:w="952" w:type="dxa"/>
            <w:shd w:val="clear" w:color="auto" w:fill="auto"/>
            <w:vAlign w:val="center"/>
          </w:tcPr>
          <w:p w14:paraId="1374DD0F">
            <w:pPr>
              <w:jc w:val="both"/>
              <w:rPr>
                <w:rFonts w:hint="eastAsia" w:ascii="宋体" w:hAnsi="宋体" w:cs="宋体"/>
                <w:b w:val="0"/>
                <w:bCs w:val="0"/>
                <w:sz w:val="24"/>
                <w:szCs w:val="24"/>
                <w:lang w:val="en-US" w:eastAsia="zh-CN"/>
              </w:rPr>
            </w:pPr>
            <w:r>
              <w:rPr>
                <w:rFonts w:hint="default" w:ascii="宋体" w:hAnsi="宋体" w:cs="宋体"/>
                <w:b w:val="0"/>
                <w:bCs w:val="0"/>
                <w:sz w:val="24"/>
                <w:szCs w:val="24"/>
                <w:lang w:val="en-US" w:eastAsia="zh-CN"/>
              </w:rPr>
              <w:t>A</w:t>
            </w:r>
            <w:r>
              <w:rPr>
                <w:rFonts w:hint="eastAsia" w:ascii="宋体" w:hAnsi="宋体" w:cs="宋体"/>
                <w:b w:val="0"/>
                <w:bCs w:val="0"/>
                <w:sz w:val="24"/>
                <w:szCs w:val="24"/>
                <w:lang w:val="en-US" w:eastAsia="zh-CN"/>
              </w:rPr>
              <w:t>22</w:t>
            </w:r>
          </w:p>
        </w:tc>
        <w:tc>
          <w:tcPr>
            <w:tcW w:w="4109" w:type="dxa"/>
            <w:shd w:val="clear" w:color="auto" w:fill="auto"/>
            <w:vAlign w:val="center"/>
          </w:tcPr>
          <w:p w14:paraId="1184EB85">
            <w:pPr>
              <w:jc w:val="center"/>
              <w:rPr>
                <w:rFonts w:hint="default" w:ascii="宋体" w:hAnsi="宋体" w:eastAsiaTheme="minorEastAsia" w:cstheme="minorBidi"/>
                <w:b w:val="0"/>
                <w:bCs w:val="0"/>
                <w:kern w:val="2"/>
                <w:sz w:val="24"/>
                <w:szCs w:val="24"/>
                <w:lang w:val="en-US" w:eastAsia="zh-CN" w:bidi="ar-SA"/>
              </w:rPr>
            </w:pPr>
            <w:r>
              <w:rPr>
                <w:rFonts w:hint="eastAsia" w:ascii="宋体" w:hAnsi="宋体"/>
                <w:b w:val="0"/>
                <w:bCs w:val="0"/>
                <w:sz w:val="24"/>
                <w:szCs w:val="24"/>
                <w:lang w:val="en-US" w:eastAsia="zh-CN"/>
              </w:rPr>
              <w:t>06Cr19Ni10、酸洗脱脂，提供第三方报告</w:t>
            </w:r>
          </w:p>
        </w:tc>
      </w:tr>
      <w:tr w14:paraId="553E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5" w:type="dxa"/>
            <w:shd w:val="clear" w:color="auto" w:fill="auto"/>
            <w:vAlign w:val="center"/>
          </w:tcPr>
          <w:p w14:paraId="0924B22C">
            <w:pPr>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9</w:t>
            </w:r>
          </w:p>
        </w:tc>
        <w:tc>
          <w:tcPr>
            <w:tcW w:w="1331" w:type="dxa"/>
            <w:shd w:val="clear" w:color="auto" w:fill="auto"/>
            <w:vAlign w:val="center"/>
          </w:tcPr>
          <w:p w14:paraId="46D197AC">
            <w:pPr>
              <w:jc w:val="center"/>
              <w:rPr>
                <w:rFonts w:hint="eastAsia" w:ascii="Kingsoft UE" w:hAnsi="Kingsoft UE" w:eastAsia="宋体" w:cs="Kingsoft UE"/>
                <w:b w:val="0"/>
                <w:bCs w:val="0"/>
                <w:sz w:val="24"/>
                <w:szCs w:val="24"/>
                <w:lang w:eastAsia="zh-CN"/>
              </w:rPr>
            </w:pPr>
            <w:r>
              <w:rPr>
                <w:rFonts w:hint="eastAsia" w:ascii="Kingsoft UE" w:hAnsi="Kingsoft UE" w:eastAsia="宋体" w:cs="Kingsoft UE"/>
                <w:b w:val="0"/>
                <w:bCs w:val="0"/>
                <w:sz w:val="24"/>
                <w:szCs w:val="24"/>
                <w:lang w:eastAsia="zh-CN"/>
              </w:rPr>
              <w:t>辅材</w:t>
            </w:r>
          </w:p>
        </w:tc>
        <w:tc>
          <w:tcPr>
            <w:tcW w:w="795" w:type="dxa"/>
            <w:shd w:val="clear" w:color="auto" w:fill="auto"/>
            <w:vAlign w:val="center"/>
          </w:tcPr>
          <w:p w14:paraId="6A6D5556">
            <w:pPr>
              <w:tabs>
                <w:tab w:val="left" w:pos="521"/>
              </w:tabs>
              <w:ind w:firstLine="240" w:firstLineChars="100"/>
              <w:jc w:val="center"/>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1</w:t>
            </w:r>
          </w:p>
        </w:tc>
        <w:tc>
          <w:tcPr>
            <w:tcW w:w="870" w:type="dxa"/>
            <w:shd w:val="clear" w:color="auto" w:fill="auto"/>
            <w:vAlign w:val="center"/>
          </w:tcPr>
          <w:p w14:paraId="7FEA4168">
            <w:pPr>
              <w:jc w:val="both"/>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批</w:t>
            </w:r>
          </w:p>
        </w:tc>
        <w:tc>
          <w:tcPr>
            <w:tcW w:w="952" w:type="dxa"/>
            <w:shd w:val="clear" w:color="auto" w:fill="auto"/>
            <w:vAlign w:val="center"/>
          </w:tcPr>
          <w:p w14:paraId="700658BA">
            <w:pPr>
              <w:keepNext w:val="0"/>
              <w:keepLines w:val="0"/>
              <w:widowControl/>
              <w:suppressLineNumbers w:val="0"/>
              <w:jc w:val="both"/>
              <w:rPr>
                <w:rFonts w:hint="default" w:ascii="Kingsoft UE" w:hAnsi="Kingsoft UE" w:eastAsia="宋体" w:cs="Kingsoft UE"/>
                <w:b w:val="0"/>
                <w:bCs w:val="0"/>
                <w:sz w:val="24"/>
                <w:szCs w:val="24"/>
                <w:lang w:eastAsia="zh-CN"/>
              </w:rPr>
            </w:pPr>
          </w:p>
        </w:tc>
        <w:tc>
          <w:tcPr>
            <w:tcW w:w="4109" w:type="dxa"/>
            <w:shd w:val="clear" w:color="auto" w:fill="auto"/>
            <w:vAlign w:val="center"/>
          </w:tcPr>
          <w:p w14:paraId="25AA9DB8">
            <w:pPr>
              <w:jc w:val="center"/>
              <w:rPr>
                <w:rFonts w:hint="default" w:ascii="宋体" w:hAnsi="宋体" w:eastAsiaTheme="minorEastAsia" w:cstheme="minorBidi"/>
                <w:b w:val="0"/>
                <w:bCs w:val="0"/>
                <w:kern w:val="2"/>
                <w:sz w:val="24"/>
                <w:szCs w:val="24"/>
                <w:lang w:val="en-US" w:eastAsia="zh-CN" w:bidi="ar-SA"/>
              </w:rPr>
            </w:pPr>
          </w:p>
        </w:tc>
      </w:tr>
    </w:tbl>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54220元，执行总价包干。供应商报价为人民币报价，应包含：货物费、安装调试费（供应商需充分考虑安装场地因素、房屋改造及修复的费用）、运输装卸费、辅助材料费、验收检测费、安全施工费、场地清洁费、质保期内设备保养维护费、易损件费用、培训费、税费、保险费等完成本项目所需的一切费用。因成交供应商自身原因造成漏报、少报皆由其自行承担责任，采购人不再补偿。</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w:t>
      </w:r>
      <w:r>
        <w:rPr>
          <w:rFonts w:hint="eastAsia" w:ascii="方正仿宋_GBK" w:hAnsi="方正仿宋_GBK" w:eastAsia="方正仿宋_GBK" w:cs="方正仿宋_GBK"/>
          <w:color w:val="auto"/>
          <w:sz w:val="28"/>
          <w:szCs w:val="28"/>
          <w:lang w:val="en-US" w:eastAsia="zh-CN"/>
        </w:rPr>
        <w:t>中选后</w:t>
      </w:r>
      <w:r>
        <w:rPr>
          <w:rFonts w:hint="eastAsia" w:ascii="方正仿宋_GBK" w:hAnsi="方正仿宋_GBK" w:eastAsia="方正仿宋_GBK" w:cs="方正仿宋_GBK"/>
          <w:color w:val="auto"/>
          <w:sz w:val="28"/>
          <w:szCs w:val="28"/>
        </w:rPr>
        <w:t>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7个日历日内</w:t>
      </w:r>
      <w:r>
        <w:rPr>
          <w:rFonts w:hint="eastAsia" w:ascii="方正仿宋_GBK" w:hAnsi="方正仿宋_GBK" w:eastAsia="方正仿宋_GBK" w:cs="方正仿宋_GBK"/>
          <w:color w:val="auto"/>
          <w:sz w:val="28"/>
          <w:szCs w:val="28"/>
          <w:u w:val="none"/>
          <w:lang w:val="en-US" w:eastAsia="zh-CN"/>
        </w:rPr>
        <w:t>完成送货安装调试及培训</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成交供应商在接到成交通知后20日内与采购人签订采购合同和廉洁购销协议，供应商应指定销售代表姓名及联系方式，不得实施商业贿赂等不良行为。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7A90925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项目最终验收合格后支付合同金额的95%，剩余5%待质保期满且系统设备运行正常后一次性无息支付。付款时供应商须提交全额发票、培训记录、验收记录等。</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（2）设备及系统正常运行1个月后进行最终验收，按照招投标文件要求进行验收。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（1）自最终验收合格之日起产品质保期不低于3年，产品有任何质量问题，供应商应30分钟提供电话响应，4小时来院处置，未及时响应将承担违约责任。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51C637C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投标前须自行现场踏勘，充分了解项目位置、运行情况、周边环境、装卸限制及任何其他足以影响报价的情况，任何因忽视或误解项目情况而导致的服务不达标或服务期延长的，供应商自行承担相关责任。踏勘现场时发生的安全责任事故和相关费用由供应商自行承担责任，项目实施时不得影响周边居民的正常生活。因安装场地和环境受限，要求供应商必须踏勘现场，未提供现场踏勘记录表的，视为无效投标，项目联系人：向老师，17783859361。</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43D78C3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成交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所投和交付产品须为正规合格产品，后期发现或鉴定为假冒伪劣产品供应商应承担拆除恢复原状等所有费用。</w:t>
      </w:r>
    </w:p>
    <w:p w14:paraId="2CBE30A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出现下列情况之一的，采购人有权拒绝支付应付货款，并有权单方面解除合同，供应商应承担不低于合同结算总金额30%的违约金，有特殊约定的按照特殊约定执行：①交付和验收整改超期以及供应商主动要求终止合同的；②供应商所供设备出现技术和质量问题，未无条件更换同品牌、同规格、同型号产品和提出整改措施，或整改效果不达标的；③供应商提供虚假书面材料的(如:资质文件、合格证明等)；④供应商未遵守《廉洁购销协议》相关条款的；⑤合同有效期内，未经采购人同意，供应商擅自转让债权变更收款公司信息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5FABAEC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（2）因供应商违约导致采购人损失的，应赔偿对医院造成的直接和间接全部损失。</w:t>
      </w:r>
    </w:p>
    <w:p w14:paraId="76A308E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（3）供应商违反其书面承诺，应承担合同总金额10%的违约金。</w:t>
      </w:r>
    </w:p>
    <w:p w14:paraId="30008F1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（4）合同履行期间发生争议双方协商，协商不成向重庆市璧山区人民法院提起诉讼。</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585222A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9F6737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20AFDF9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7A177B21">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8C8B7D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635DE0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0900D5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77088AA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012EF5F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14:paraId="0C81E7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0243D68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55104E3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14:paraId="0B21DBB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6A7B34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35B0855C">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2B6AD5DE">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4BCE7E6E">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6E7B74C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1F74E3E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205559B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3A1D9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7AF9EC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5E06D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5A3B1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252A89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p>
    <w:p w14:paraId="78379600">
      <w:pPr>
        <w:rPr>
          <w:rFonts w:hint="eastAsia" w:ascii="仿宋_GB2312" w:hAnsi="Arial" w:eastAsia="仿宋_GB2312" w:cstheme="minorBidi"/>
          <w:b/>
          <w:color w:val="auto"/>
          <w:kern w:val="2"/>
          <w:sz w:val="24"/>
          <w:szCs w:val="24"/>
          <w:lang w:val="en-US" w:eastAsia="zh-CN" w:bidi="ar-SA"/>
        </w:rPr>
      </w:pPr>
    </w:p>
    <w:p w14:paraId="268CD92F">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279CC6A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5B306666">
      <w:pPr>
        <w:jc w:val="center"/>
        <w:rPr>
          <w:rFonts w:ascii="方正小标宋_GBK" w:hAnsi="方正小标宋_GBK" w:eastAsia="方正小标宋_GBK" w:cs="方正小标宋_GBK"/>
          <w:sz w:val="40"/>
          <w:szCs w:val="40"/>
        </w:rPr>
      </w:pPr>
    </w:p>
    <w:p w14:paraId="3D32017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7043370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5F45E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BFF3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1D2903A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3D92924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1664D9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6E20100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5F7C270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1B1A39E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3FA3B841">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69932F0">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A3B4B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3E940072">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324F823D">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61309E4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4A05F17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65B8BDE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46125927">
      <w:pPr>
        <w:spacing w:line="594" w:lineRule="exact"/>
        <w:ind w:firstLine="600" w:firstLineChars="200"/>
        <w:rPr>
          <w:rFonts w:hint="eastAsia" w:ascii="微软雅黑" w:hAnsi="微软雅黑" w:eastAsia="微软雅黑"/>
          <w:sz w:val="30"/>
          <w:szCs w:val="30"/>
        </w:rPr>
      </w:pPr>
    </w:p>
    <w:p w14:paraId="2B2542FC">
      <w:pPr>
        <w:spacing w:line="594" w:lineRule="exact"/>
        <w:ind w:firstLine="600" w:firstLineChars="200"/>
        <w:rPr>
          <w:rFonts w:hint="eastAsia" w:ascii="微软雅黑" w:hAnsi="微软雅黑" w:eastAsia="微软雅黑"/>
          <w:sz w:val="30"/>
          <w:szCs w:val="30"/>
        </w:rPr>
      </w:pPr>
    </w:p>
    <w:p w14:paraId="1361CE6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21638FA6">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29E21EC3">
      <w:pPr>
        <w:spacing w:line="594" w:lineRule="exact"/>
        <w:ind w:firstLine="640" w:firstLineChars="200"/>
        <w:rPr>
          <w:rFonts w:hint="eastAsia" w:ascii="方正仿宋_GBK" w:eastAsia="方正仿宋_GBK"/>
          <w:sz w:val="32"/>
          <w:szCs w:val="32"/>
        </w:rPr>
      </w:pPr>
    </w:p>
    <w:p w14:paraId="3E68CCB1">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9E19A07">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1F82B8FF">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4811E904">
      <w:pPr>
        <w:numPr>
          <w:ilvl w:val="0"/>
          <w:numId w:val="0"/>
        </w:numPr>
        <w:jc w:val="center"/>
        <w:rPr>
          <w:b/>
          <w:bCs/>
          <w:sz w:val="32"/>
          <w:szCs w:val="32"/>
        </w:rPr>
      </w:pPr>
      <w:r>
        <w:rPr>
          <w:rFonts w:hint="eastAsia"/>
          <w:b/>
          <w:bCs/>
          <w:color w:val="auto"/>
          <w:sz w:val="32"/>
          <w:szCs w:val="32"/>
        </w:rPr>
        <w:t>投标人法定代表人授权委托书</w:t>
      </w:r>
    </w:p>
    <w:p w14:paraId="49556505">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047B0037">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71DEDE29">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32BCFA9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3D8245F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7923F57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1C819B6C">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660171E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3B54BC87">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6BCD37C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4FBD91B9">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3289293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48F0DF6">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67CF91A">
      <w:pPr>
        <w:tabs>
          <w:tab w:val="left" w:pos="6300"/>
        </w:tabs>
        <w:adjustRightInd w:val="0"/>
        <w:snapToGrid w:val="0"/>
        <w:spacing w:line="360" w:lineRule="auto"/>
        <w:rPr>
          <w:rFonts w:ascii="仿宋" w:hAnsi="仿宋" w:eastAsia="仿宋"/>
          <w:b/>
          <w:snapToGrid w:val="0"/>
          <w:color w:val="auto"/>
          <w:kern w:val="0"/>
          <w:sz w:val="28"/>
          <w:szCs w:val="28"/>
        </w:rPr>
      </w:pPr>
    </w:p>
    <w:p w14:paraId="4B2D1C59">
      <w:pPr>
        <w:rPr>
          <w:rFonts w:hint="eastAsia" w:ascii="仿宋_GB2312" w:hAnsi="Arial" w:eastAsia="仿宋_GB2312" w:cstheme="minorBidi"/>
          <w:b/>
          <w:color w:val="auto"/>
          <w:kern w:val="2"/>
          <w:sz w:val="28"/>
          <w:szCs w:val="28"/>
          <w:lang w:val="en-US" w:eastAsia="zh-CN" w:bidi="ar-SA"/>
        </w:rPr>
      </w:pPr>
    </w:p>
    <w:p w14:paraId="3D14F16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160F4EFA">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610C8B2A">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E2F20FC">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017D85FF">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A98653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25E97F2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E232EFF">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C3023B4">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766F60A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DE13F17">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EA34C9C">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73EEA9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17159CAB">
      <w:pPr>
        <w:rPr>
          <w:rFonts w:hint="eastAsia" w:ascii="微软雅黑" w:hAnsi="微软雅黑" w:eastAsia="微软雅黑" w:cs="微软雅黑"/>
          <w:b/>
          <w:bCs/>
          <w:sz w:val="32"/>
          <w:szCs w:val="32"/>
        </w:rPr>
      </w:pPr>
    </w:p>
    <w:p w14:paraId="2CDC1EC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05A42B54">
      <w:pPr>
        <w:spacing w:line="594" w:lineRule="exact"/>
        <w:ind w:firstLine="556" w:firstLineChars="200"/>
        <w:rPr>
          <w:rFonts w:hint="eastAsia" w:ascii="微软雅黑" w:hAnsi="微软雅黑" w:eastAsia="微软雅黑"/>
          <w:sz w:val="30"/>
          <w:szCs w:val="30"/>
        </w:rPr>
      </w:pPr>
    </w:p>
    <w:p w14:paraId="70C8F67D">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5429576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4F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F89F6FC">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59A112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6FECB02">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ABEDFD">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02E44493">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47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39F3A0">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193EFF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219A0A">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BD9C07">
            <w:pPr>
              <w:spacing w:line="594" w:lineRule="exact"/>
              <w:ind w:firstLine="556" w:firstLineChars="200"/>
              <w:rPr>
                <w:rFonts w:hint="eastAsia" w:ascii="方正仿宋_GBK" w:eastAsia="方正仿宋_GBK"/>
                <w:sz w:val="30"/>
                <w:szCs w:val="30"/>
              </w:rPr>
            </w:pPr>
          </w:p>
        </w:tc>
      </w:tr>
      <w:tr w14:paraId="4FD9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24B4F5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9643C8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3AB9D1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97888D">
            <w:pPr>
              <w:spacing w:line="594" w:lineRule="exact"/>
              <w:ind w:firstLine="556" w:firstLineChars="200"/>
              <w:rPr>
                <w:rFonts w:hint="eastAsia" w:ascii="方正仿宋_GBK" w:eastAsia="方正仿宋_GBK"/>
                <w:sz w:val="30"/>
                <w:szCs w:val="30"/>
              </w:rPr>
            </w:pPr>
          </w:p>
        </w:tc>
      </w:tr>
      <w:tr w14:paraId="68EE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66615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0EA89D">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9ABE7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2C4BB5A">
            <w:pPr>
              <w:spacing w:line="594" w:lineRule="exact"/>
              <w:ind w:firstLine="556" w:firstLineChars="200"/>
              <w:rPr>
                <w:rFonts w:hint="eastAsia" w:ascii="方正仿宋_GBK" w:eastAsia="方正仿宋_GBK"/>
                <w:sz w:val="30"/>
                <w:szCs w:val="30"/>
              </w:rPr>
            </w:pPr>
          </w:p>
        </w:tc>
      </w:tr>
      <w:tr w14:paraId="0DD1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7EBA6BB">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D23303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6BD54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0AAFF9">
            <w:pPr>
              <w:spacing w:line="594" w:lineRule="exact"/>
              <w:ind w:firstLine="556" w:firstLineChars="200"/>
              <w:rPr>
                <w:rFonts w:hint="eastAsia" w:ascii="方正仿宋_GBK" w:eastAsia="方正仿宋_GBK"/>
                <w:sz w:val="30"/>
                <w:szCs w:val="30"/>
              </w:rPr>
            </w:pPr>
          </w:p>
        </w:tc>
      </w:tr>
      <w:tr w14:paraId="2EA0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0321DC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AE339E3">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CCB2A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359C6DE">
            <w:pPr>
              <w:spacing w:line="594" w:lineRule="exact"/>
              <w:ind w:firstLine="556" w:firstLineChars="200"/>
              <w:rPr>
                <w:rFonts w:hint="eastAsia" w:ascii="方正仿宋_GBK" w:eastAsia="方正仿宋_GBK"/>
                <w:sz w:val="30"/>
                <w:szCs w:val="30"/>
              </w:rPr>
            </w:pPr>
          </w:p>
        </w:tc>
      </w:tr>
      <w:tr w14:paraId="7D57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07C1F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58D5FC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9B69D5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09AC19B">
            <w:pPr>
              <w:spacing w:line="594" w:lineRule="exact"/>
              <w:ind w:firstLine="556" w:firstLineChars="200"/>
              <w:rPr>
                <w:rFonts w:hint="eastAsia" w:ascii="方正仿宋_GBK" w:eastAsia="方正仿宋_GBK"/>
                <w:sz w:val="30"/>
                <w:szCs w:val="30"/>
              </w:rPr>
            </w:pPr>
          </w:p>
        </w:tc>
      </w:tr>
      <w:tr w14:paraId="3933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9B5D55">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FB9399E">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6D8CA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5669DE">
            <w:pPr>
              <w:spacing w:line="594" w:lineRule="exact"/>
              <w:ind w:firstLine="556" w:firstLineChars="200"/>
              <w:rPr>
                <w:rFonts w:hint="eastAsia" w:ascii="方正仿宋_GBK" w:eastAsia="方正仿宋_GBK"/>
                <w:sz w:val="30"/>
                <w:szCs w:val="30"/>
              </w:rPr>
            </w:pPr>
          </w:p>
        </w:tc>
      </w:tr>
      <w:tr w14:paraId="6F3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7398F2">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EFAD11">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B6CDE86">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68CB563">
            <w:pPr>
              <w:spacing w:line="594" w:lineRule="exact"/>
              <w:ind w:firstLine="556" w:firstLineChars="200"/>
              <w:rPr>
                <w:rFonts w:hint="eastAsia" w:ascii="方正仿宋_GBK" w:eastAsia="方正仿宋_GBK"/>
                <w:sz w:val="30"/>
                <w:szCs w:val="30"/>
              </w:rPr>
            </w:pPr>
          </w:p>
        </w:tc>
      </w:tr>
      <w:tr w14:paraId="25B1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BDD14E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FE6BBC0">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25C794">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65837D3">
            <w:pPr>
              <w:spacing w:line="594" w:lineRule="exact"/>
              <w:ind w:firstLine="556" w:firstLineChars="200"/>
              <w:rPr>
                <w:rFonts w:hint="eastAsia" w:ascii="方正仿宋_GBK" w:eastAsia="方正仿宋_GBK"/>
                <w:sz w:val="30"/>
                <w:szCs w:val="30"/>
              </w:rPr>
            </w:pPr>
          </w:p>
        </w:tc>
      </w:tr>
      <w:tr w14:paraId="693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C839A9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44FF85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4FAF03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582BBD">
            <w:pPr>
              <w:spacing w:line="594" w:lineRule="exact"/>
              <w:ind w:firstLine="556" w:firstLineChars="200"/>
              <w:rPr>
                <w:rFonts w:hint="eastAsia" w:ascii="方正仿宋_GBK" w:eastAsia="方正仿宋_GBK"/>
                <w:sz w:val="30"/>
                <w:szCs w:val="30"/>
              </w:rPr>
            </w:pPr>
          </w:p>
        </w:tc>
      </w:tr>
      <w:tr w14:paraId="3AE5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532DB7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8FA4F2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0F3984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A7E53FE">
            <w:pPr>
              <w:spacing w:line="594" w:lineRule="exact"/>
              <w:ind w:firstLine="556" w:firstLineChars="200"/>
              <w:rPr>
                <w:rFonts w:hint="eastAsia" w:ascii="方正仿宋_GBK" w:eastAsia="方正仿宋_GBK"/>
                <w:sz w:val="30"/>
                <w:szCs w:val="30"/>
              </w:rPr>
            </w:pPr>
          </w:p>
        </w:tc>
      </w:tr>
    </w:tbl>
    <w:p w14:paraId="055BE3F9">
      <w:pPr>
        <w:spacing w:line="594" w:lineRule="exact"/>
        <w:rPr>
          <w:rFonts w:hint="eastAsia" w:ascii="微软雅黑" w:hAnsi="微软雅黑" w:eastAsia="微软雅黑"/>
          <w:sz w:val="30"/>
          <w:szCs w:val="30"/>
        </w:rPr>
      </w:pPr>
    </w:p>
    <w:p w14:paraId="20B2138F">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25107AD7">
      <w:pPr>
        <w:spacing w:line="594" w:lineRule="exact"/>
        <w:ind w:firstLine="1390" w:firstLineChars="500"/>
        <w:jc w:val="both"/>
        <w:rPr>
          <w:rFonts w:hint="eastAsia" w:ascii="微软雅黑" w:hAnsi="微软雅黑" w:eastAsia="微软雅黑"/>
          <w:sz w:val="30"/>
          <w:szCs w:val="30"/>
          <w:lang w:val="en-US" w:eastAsia="zh-CN"/>
        </w:rPr>
      </w:pPr>
      <w:r>
        <w:rPr>
          <w:rFonts w:hint="eastAsia" w:ascii="微软雅黑" w:hAnsi="微软雅黑" w:eastAsia="微软雅黑" w:cs="___WRD_EMBED_SUB_53"/>
          <w:sz w:val="30"/>
          <w:szCs w:val="30"/>
          <w:lang w:val="en-US" w:eastAsia="zh-CN"/>
        </w:rPr>
        <w:t>2.请提供</w:t>
      </w:r>
      <w:r>
        <w:rPr>
          <w:rFonts w:hint="eastAsia" w:ascii="微软雅黑" w:hAnsi="微软雅黑" w:eastAsia="微软雅黑"/>
          <w:sz w:val="30"/>
          <w:szCs w:val="30"/>
          <w:lang w:val="en-US" w:eastAsia="zh-CN"/>
        </w:rPr>
        <w:t>由医院工作人员签字的现场踏勘记录表，否则为无效投标。</w:t>
      </w:r>
    </w:p>
    <w:p w14:paraId="0BC1EE5B">
      <w:pPr>
        <w:spacing w:line="594" w:lineRule="exact"/>
        <w:rPr>
          <w:rFonts w:hint="default" w:ascii="微软雅黑" w:hAnsi="微软雅黑" w:eastAsia="微软雅黑" w:cs="___WRD_EMBED_SUB_53"/>
          <w:sz w:val="30"/>
          <w:szCs w:val="30"/>
          <w:lang w:val="en-US" w:eastAsia="zh-CN"/>
        </w:rPr>
        <w:sectPr>
          <w:pgSz w:w="11907" w:h="16840"/>
          <w:pgMar w:top="1928" w:right="1446" w:bottom="1644" w:left="1446" w:header="964" w:footer="992" w:gutter="0"/>
          <w:pgNumType w:fmt="numberInDash"/>
          <w:cols w:space="720" w:num="1"/>
          <w:docGrid w:type="linesAndChars" w:linePitch="390" w:charSpace="-4594"/>
        </w:sectPr>
      </w:pPr>
    </w:p>
    <w:p w14:paraId="6241D5A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14:paraId="689BE7F7">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十一、质保期内售后服务承诺</w:t>
      </w:r>
    </w:p>
    <w:p w14:paraId="20721E0A">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5"/>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25828C1B">
      <w:pPr>
        <w:pStyle w:val="5"/>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14:paraId="1204419F">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769FAAD9">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59C2A073">
      <w:pPr>
        <w:pStyle w:val="17"/>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Kingsoft UE">
    <w:altName w:val="Verdana"/>
    <w:panose1 w:val="02000100010000000000"/>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50F00"/>
    <w:rsid w:val="000A5C6E"/>
    <w:rsid w:val="002C0602"/>
    <w:rsid w:val="0041286D"/>
    <w:rsid w:val="015B6D6E"/>
    <w:rsid w:val="027152E6"/>
    <w:rsid w:val="05212DAC"/>
    <w:rsid w:val="056E5276"/>
    <w:rsid w:val="06FB539B"/>
    <w:rsid w:val="07F82B6D"/>
    <w:rsid w:val="0C872834"/>
    <w:rsid w:val="0C974041"/>
    <w:rsid w:val="0CE64C8D"/>
    <w:rsid w:val="0DC82D83"/>
    <w:rsid w:val="0FD01451"/>
    <w:rsid w:val="122D0B62"/>
    <w:rsid w:val="12586ED9"/>
    <w:rsid w:val="133D5E0A"/>
    <w:rsid w:val="13897791"/>
    <w:rsid w:val="16947202"/>
    <w:rsid w:val="17812CB3"/>
    <w:rsid w:val="1922346A"/>
    <w:rsid w:val="19C42700"/>
    <w:rsid w:val="19E420C7"/>
    <w:rsid w:val="19EE6EA0"/>
    <w:rsid w:val="1A4B64EA"/>
    <w:rsid w:val="1AAE2C67"/>
    <w:rsid w:val="1AF86BE0"/>
    <w:rsid w:val="1B2E15BD"/>
    <w:rsid w:val="1B3306B6"/>
    <w:rsid w:val="1BDE0896"/>
    <w:rsid w:val="1CF00EFC"/>
    <w:rsid w:val="1D070F0E"/>
    <w:rsid w:val="1D344C11"/>
    <w:rsid w:val="1DBB4E04"/>
    <w:rsid w:val="1E2702D2"/>
    <w:rsid w:val="1E6359B1"/>
    <w:rsid w:val="20813775"/>
    <w:rsid w:val="20BD64F9"/>
    <w:rsid w:val="20D0616C"/>
    <w:rsid w:val="21426D4A"/>
    <w:rsid w:val="22F56BF1"/>
    <w:rsid w:val="23595B43"/>
    <w:rsid w:val="236757CC"/>
    <w:rsid w:val="252C3C8F"/>
    <w:rsid w:val="275E6E01"/>
    <w:rsid w:val="283771E3"/>
    <w:rsid w:val="284A130B"/>
    <w:rsid w:val="293430F8"/>
    <w:rsid w:val="2C3529EE"/>
    <w:rsid w:val="2F9B59C5"/>
    <w:rsid w:val="2FC44243"/>
    <w:rsid w:val="303D1BD7"/>
    <w:rsid w:val="308B51BC"/>
    <w:rsid w:val="31092EA8"/>
    <w:rsid w:val="31101680"/>
    <w:rsid w:val="31181F49"/>
    <w:rsid w:val="317A3A13"/>
    <w:rsid w:val="332A2BEF"/>
    <w:rsid w:val="33FB61AD"/>
    <w:rsid w:val="342C6BC9"/>
    <w:rsid w:val="376E6279"/>
    <w:rsid w:val="38732D7F"/>
    <w:rsid w:val="38A14340"/>
    <w:rsid w:val="39373743"/>
    <w:rsid w:val="3B176CB0"/>
    <w:rsid w:val="3B960975"/>
    <w:rsid w:val="3D271A63"/>
    <w:rsid w:val="3D774A2E"/>
    <w:rsid w:val="3D8263F7"/>
    <w:rsid w:val="3D923789"/>
    <w:rsid w:val="3DBE733A"/>
    <w:rsid w:val="3F1B1432"/>
    <w:rsid w:val="408825D4"/>
    <w:rsid w:val="408951CE"/>
    <w:rsid w:val="41291BCA"/>
    <w:rsid w:val="44182362"/>
    <w:rsid w:val="44431A29"/>
    <w:rsid w:val="44C5770F"/>
    <w:rsid w:val="44EF71C4"/>
    <w:rsid w:val="4607361C"/>
    <w:rsid w:val="46A77952"/>
    <w:rsid w:val="475D7492"/>
    <w:rsid w:val="482D6FF9"/>
    <w:rsid w:val="496140CE"/>
    <w:rsid w:val="4A54660D"/>
    <w:rsid w:val="4ADC6579"/>
    <w:rsid w:val="4AE139DB"/>
    <w:rsid w:val="4BDB0A24"/>
    <w:rsid w:val="4C31315D"/>
    <w:rsid w:val="4CAD2133"/>
    <w:rsid w:val="4CF578A9"/>
    <w:rsid w:val="4D3E30CB"/>
    <w:rsid w:val="4E42161A"/>
    <w:rsid w:val="4E4230CD"/>
    <w:rsid w:val="4F391F54"/>
    <w:rsid w:val="4F55367B"/>
    <w:rsid w:val="4F6D75ED"/>
    <w:rsid w:val="4FF80EFA"/>
    <w:rsid w:val="50AA1DA8"/>
    <w:rsid w:val="51352B6B"/>
    <w:rsid w:val="53A17F68"/>
    <w:rsid w:val="53DB6C22"/>
    <w:rsid w:val="54EA606D"/>
    <w:rsid w:val="56854C6E"/>
    <w:rsid w:val="5727153F"/>
    <w:rsid w:val="589F44FC"/>
    <w:rsid w:val="5A23530B"/>
    <w:rsid w:val="5BC32832"/>
    <w:rsid w:val="5C62526B"/>
    <w:rsid w:val="5E932E93"/>
    <w:rsid w:val="5EEB1220"/>
    <w:rsid w:val="5FA4498B"/>
    <w:rsid w:val="601B3563"/>
    <w:rsid w:val="60C7505C"/>
    <w:rsid w:val="61130716"/>
    <w:rsid w:val="61143219"/>
    <w:rsid w:val="61421EB9"/>
    <w:rsid w:val="61707CCC"/>
    <w:rsid w:val="61CA041A"/>
    <w:rsid w:val="61CB0404"/>
    <w:rsid w:val="626B6216"/>
    <w:rsid w:val="62B23021"/>
    <w:rsid w:val="62B67B8B"/>
    <w:rsid w:val="6345469F"/>
    <w:rsid w:val="637D464D"/>
    <w:rsid w:val="64AD4E34"/>
    <w:rsid w:val="651C1188"/>
    <w:rsid w:val="668F5CC4"/>
    <w:rsid w:val="67CF5844"/>
    <w:rsid w:val="684E59A6"/>
    <w:rsid w:val="69D01878"/>
    <w:rsid w:val="6A1F4430"/>
    <w:rsid w:val="6C965465"/>
    <w:rsid w:val="6CEA21C3"/>
    <w:rsid w:val="6D38732A"/>
    <w:rsid w:val="6D76316F"/>
    <w:rsid w:val="6DD05A39"/>
    <w:rsid w:val="6EA85D61"/>
    <w:rsid w:val="6EC6360F"/>
    <w:rsid w:val="713118C3"/>
    <w:rsid w:val="71C02C3F"/>
    <w:rsid w:val="720677C8"/>
    <w:rsid w:val="72BB5C94"/>
    <w:rsid w:val="732B3BA9"/>
    <w:rsid w:val="753C41E7"/>
    <w:rsid w:val="758C4145"/>
    <w:rsid w:val="770E4D00"/>
    <w:rsid w:val="78CF68D0"/>
    <w:rsid w:val="7AF0174A"/>
    <w:rsid w:val="7C6F2CF1"/>
    <w:rsid w:val="7C865339"/>
    <w:rsid w:val="7C8D5BF0"/>
    <w:rsid w:val="7E3B3394"/>
    <w:rsid w:val="7EE67CE4"/>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5060</Words>
  <Characters>5418</Characters>
  <Lines>0</Lines>
  <Paragraphs>0</Paragraphs>
  <TotalTime>3</TotalTime>
  <ScaleCrop>false</ScaleCrop>
  <LinksUpToDate>false</LinksUpToDate>
  <CharactersWithSpaces>5957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2024-12-03T02:03:00Z</cp:lastPrinted>
  <dcterms:modified xsi:type="dcterms:W3CDTF">2025-12-01T09:24:43Z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271A5EF567AB4C0F98F54D5ED118D93D_13</vt:lpwstr>
  </property>
  <property fmtid="{D5CDD505-2E9C-101B-9397-08002B2CF9AE}" pid="4" name="KSOTemplateDocerSaveRecord">
    <vt:lpwstr>eyJoZGlkIjoiNzliNmRkY2YyN2FjZDQwMDgzZGM4ZDZkNTA3MTFmNGMiLCJ1c2VySWQiOiIxNjE2MTQ1MTM5In0=</vt:lpwstr>
  </property>
</Properties>
</file>