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项目名称：子宫复旧仪</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项目编号：BSRMYY-YNCG-2025-09019</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6FAD4331">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0E27AB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6E36F62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1.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3388C05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2.若所投产品属于第二类或第三类医疗器械的，应提供中国境内合法的《医疗器械注册证》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en-US" w:eastAsia="zh-CN"/>
        </w:rPr>
        <w:t>。</w:t>
      </w:r>
    </w:p>
    <w:p w14:paraId="2F472DAB">
      <w:pPr>
        <w:pStyle w:val="17"/>
        <w:numPr>
          <w:ilvl w:val="4"/>
          <w:numId w:val="0"/>
        </w:numPr>
        <w:tabs>
          <w:tab w:val="clear" w:pos="3600"/>
        </w:tabs>
        <w:ind w:firstLine="640" w:firstLineChars="200"/>
        <w:rPr>
          <w:rFonts w:hint="default" w:ascii="方正仿宋_GBK" w:hAnsi="方正仿宋_GBK" w:eastAsia="方正仿宋_GBK" w:cs="方正仿宋_GBK"/>
          <w:b w:val="0"/>
          <w:color w:val="auto"/>
          <w:kern w:val="2"/>
          <w:sz w:val="32"/>
          <w:szCs w:val="32"/>
          <w:lang w:val="en-US" w:eastAsia="zh-CN" w:bidi="ar-SA"/>
        </w:rPr>
      </w:pPr>
      <w:r>
        <w:rPr>
          <w:rFonts w:hint="default" w:ascii="方正仿宋_GBK" w:hAnsi="方正仿宋_GBK" w:eastAsia="方正仿宋_GBK" w:cs="方正仿宋_GBK"/>
          <w:b w:val="0"/>
          <w:color w:val="auto"/>
          <w:kern w:val="2"/>
          <w:sz w:val="32"/>
          <w:szCs w:val="32"/>
          <w:lang w:val="en-US" w:eastAsia="zh-CN" w:bidi="ar-SA"/>
        </w:rPr>
        <w:t>注：以上资质均提供复印件并加盖供应商公章。</w:t>
      </w:r>
    </w:p>
    <w:p w14:paraId="71E18BC9">
      <w:pPr>
        <w:pStyle w:val="17"/>
        <w:numPr>
          <w:ilvl w:val="4"/>
          <w:numId w:val="0"/>
        </w:numPr>
        <w:tabs>
          <w:tab w:val="clear" w:pos="3600"/>
        </w:tabs>
        <w:ind w:left="2880" w:leftChars="0"/>
        <w:rPr>
          <w:rFonts w:hint="default"/>
          <w:lang w:val="en-US" w:eastAsia="zh-CN"/>
        </w:rPr>
      </w:pP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3DB3CB3">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14:paraId="6629F36E">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3"/>
        <w:tblW w:w="468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92"/>
        <w:gridCol w:w="2483"/>
        <w:gridCol w:w="1095"/>
        <w:gridCol w:w="976"/>
        <w:gridCol w:w="1851"/>
        <w:gridCol w:w="2030"/>
      </w:tblGrid>
      <w:tr w14:paraId="7BCE49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9" w:type="pct"/>
            <w:vAlign w:val="center"/>
          </w:tcPr>
          <w:p w14:paraId="022858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1345" w:type="pct"/>
            <w:vAlign w:val="center"/>
          </w:tcPr>
          <w:p w14:paraId="3C9CF1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93" w:type="pct"/>
            <w:vAlign w:val="center"/>
          </w:tcPr>
          <w:p w14:paraId="4D1503E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529" w:type="pct"/>
            <w:vAlign w:val="center"/>
          </w:tcPr>
          <w:p w14:paraId="7C1135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1002" w:type="pct"/>
            <w:vAlign w:val="center"/>
          </w:tcPr>
          <w:p w14:paraId="466CE5E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单价（元）</w:t>
            </w:r>
          </w:p>
        </w:tc>
        <w:tc>
          <w:tcPr>
            <w:tcW w:w="1100" w:type="pct"/>
            <w:vAlign w:val="center"/>
          </w:tcPr>
          <w:p w14:paraId="5C3C485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总价（元）</w:t>
            </w:r>
          </w:p>
        </w:tc>
      </w:tr>
      <w:tr w14:paraId="6DC36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9" w:type="pct"/>
            <w:vAlign w:val="center"/>
          </w:tcPr>
          <w:p w14:paraId="4090B125">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345" w:type="pct"/>
            <w:vAlign w:val="center"/>
          </w:tcPr>
          <w:p w14:paraId="5F997200">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子宫复旧仪</w:t>
            </w:r>
          </w:p>
        </w:tc>
        <w:tc>
          <w:tcPr>
            <w:tcW w:w="593" w:type="pct"/>
            <w:vAlign w:val="center"/>
          </w:tcPr>
          <w:p w14:paraId="35CC4CC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台</w:t>
            </w:r>
          </w:p>
        </w:tc>
        <w:tc>
          <w:tcPr>
            <w:tcW w:w="529" w:type="pct"/>
            <w:vAlign w:val="center"/>
          </w:tcPr>
          <w:p w14:paraId="041C8D6F">
            <w:pPr>
              <w:pageBreakBefore w:val="0"/>
              <w:widowControl/>
              <w:kinsoku/>
              <w:wordWrap/>
              <w:overflowPunct/>
              <w:topLinePunct w:val="0"/>
              <w:autoSpaceDE/>
              <w:autoSpaceDN/>
              <w:bidi w:val="0"/>
              <w:adjustRightInd/>
              <w:snapToGrid/>
              <w:spacing w:line="240" w:lineRule="auto"/>
              <w:ind w:firstLine="280" w:firstLineChars="100"/>
              <w:jc w:val="both"/>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 xml:space="preserve"> 2</w:t>
            </w:r>
          </w:p>
        </w:tc>
        <w:tc>
          <w:tcPr>
            <w:tcW w:w="1002" w:type="pct"/>
            <w:vAlign w:val="center"/>
          </w:tcPr>
          <w:p w14:paraId="170F1D1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30000</w:t>
            </w:r>
          </w:p>
        </w:tc>
        <w:tc>
          <w:tcPr>
            <w:tcW w:w="1100" w:type="pct"/>
            <w:vAlign w:val="center"/>
          </w:tcPr>
          <w:p w14:paraId="4CADF504">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60000</w:t>
            </w:r>
          </w:p>
        </w:tc>
      </w:tr>
      <w:tr w14:paraId="6F4508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899" w:type="pct"/>
            <w:gridSpan w:val="5"/>
            <w:vAlign w:val="center"/>
          </w:tcPr>
          <w:p w14:paraId="48B1DC6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1100" w:type="pct"/>
            <w:vAlign w:val="center"/>
          </w:tcPr>
          <w:p w14:paraId="38043D1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60000</w:t>
            </w:r>
          </w:p>
        </w:tc>
      </w:tr>
    </w:tbl>
    <w:p w14:paraId="5A8C04A2">
      <w:pPr>
        <w:pStyle w:val="25"/>
        <w:numPr>
          <w:ilvl w:val="0"/>
          <w:numId w:val="0"/>
        </w:numPr>
        <w:rPr>
          <w:rFonts w:hint="eastAsia" w:ascii="方正仿宋_GBK" w:hAnsi="方正仿宋_GBK" w:eastAsia="方正仿宋_GBK" w:cs="方正仿宋_GBK"/>
          <w:b/>
          <w:bCs/>
          <w:sz w:val="28"/>
          <w:szCs w:val="28"/>
          <w:lang w:eastAsia="zh-CN"/>
        </w:rPr>
      </w:pPr>
    </w:p>
    <w:p w14:paraId="1E69760B">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技术参数：(须完全响应并提供相应证明材料)</w:t>
      </w:r>
    </w:p>
    <w:p w14:paraId="10EA6133">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1.设备适用于医疗机构产科孕产妇促进产后子宫复旧、人工流产术后缓解疼痛。</w:t>
      </w:r>
    </w:p>
    <w:p w14:paraId="02E78DB0">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2.主机操作面采用物理按键设置，布局合理，便于使用者进行盲操。</w:t>
      </w:r>
    </w:p>
    <w:p w14:paraId="37311F47">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3.占空比：25% ~100%。</w:t>
      </w:r>
    </w:p>
    <w:p w14:paraId="1C1CAD5D">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4.超声波频率：840kHz±84kHz。</w:t>
      </w:r>
    </w:p>
    <w:p w14:paraId="683948BE">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5.输入功率：≤200VA。</w:t>
      </w:r>
    </w:p>
    <w:p w14:paraId="2172642E">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6.输出声功率：额定输出声功率为7.3W，分档位设置。</w:t>
      </w:r>
    </w:p>
    <w:p w14:paraId="5B99CF7E">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7.治疗深度：治疗枪焦平面距离46mm±6.9mm。</w:t>
      </w:r>
    </w:p>
    <w:p w14:paraId="295CEA54">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8.超声波输出方式：设置时间内连续输出。</w:t>
      </w:r>
    </w:p>
    <w:p w14:paraId="14A792EE">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9.定时时间：0~45m，定时误差不超过3s或设定值±1%的两者中的较大值。</w:t>
      </w:r>
    </w:p>
    <w:p w14:paraId="32BC35A5">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10.治疗过程具备警示音提示；治疗开始声音提示，治疗中止警示音同时停止。</w:t>
      </w:r>
    </w:p>
    <w:p w14:paraId="077A821D">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11.治疗头辐射表面的温度≤41℃。</w:t>
      </w:r>
    </w:p>
    <w:p w14:paraId="3C9B8435">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12.治疗枪侧壁手持部位上，不需要的超声辐射的空间峰值时间＜100 mW/cm2。</w:t>
      </w:r>
    </w:p>
    <w:p w14:paraId="5E47B46F">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13.具有隐藏式储物箱设计，能满足用户医疗用品储存要求，便于移动。</w:t>
      </w:r>
    </w:p>
    <w:p w14:paraId="2B755E9D">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14.具备3家以上销售业绩，方便临床技能培训。</w:t>
      </w:r>
    </w:p>
    <w:p w14:paraId="17EBF397">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15.每台设备主要配置：超声波子宫复旧仪主机1台、专用治疗枪1把、超声耦合剂1套、隔离透声膜1套、能量演示装置1套。</w:t>
      </w:r>
    </w:p>
    <w:p w14:paraId="7DA18276">
      <w:pPr>
        <w:pStyle w:val="25"/>
        <w:numPr>
          <w:ilvl w:val="0"/>
          <w:numId w:val="0"/>
        </w:numPr>
        <w:ind w:firstLine="560" w:firstLineChars="200"/>
        <w:rPr>
          <w:rFonts w:hint="default" w:ascii="方正仿宋_GBK" w:hAnsi="方正仿宋_GBK" w:eastAsia="方正仿宋_GBK" w:cs="方正仿宋_GBK"/>
          <w:color w:val="auto"/>
          <w:kern w:val="0"/>
          <w:sz w:val="28"/>
          <w:szCs w:val="28"/>
          <w:lang w:val="en-US" w:eastAsia="zh-CN" w:bidi="ar-SA"/>
        </w:rPr>
      </w:pPr>
      <w:r>
        <w:rPr>
          <w:rFonts w:hint="eastAsia" w:ascii="方正仿宋_GBK" w:hAnsi="方正仿宋_GBK" w:eastAsia="方正仿宋_GBK" w:cs="方正仿宋_GBK"/>
          <w:color w:val="auto"/>
          <w:kern w:val="0"/>
          <w:sz w:val="28"/>
          <w:szCs w:val="28"/>
          <w:lang w:val="en-US" w:eastAsia="zh-CN" w:bidi="ar-SA"/>
        </w:rPr>
        <w:t>16.备注：该设备使用量最大的配套耗材为隔离透声膜，年预估用量6480个。（投标人对此项进行单独报价，耗材报价不得高于药交所价格，如耗材报价低于药交所价格最迟应在合同签订前提供生产厂家或代理商的授权，此耗材报价只作为购买设备的评分因素，但不作为购买耗材的依据，不计入投标产品总报价中；中标后是否购买该配套耗材由采购人自行决定，且价格不能高于此次报价）</w:t>
      </w:r>
    </w:p>
    <w:p w14:paraId="33D9933A">
      <w:pPr>
        <w:pStyle w:val="25"/>
        <w:numPr>
          <w:ilvl w:val="0"/>
          <w:numId w:val="0"/>
        </w:numPr>
        <w:rPr>
          <w:rFonts w:hint="eastAsia" w:ascii="方正仿宋_GBK" w:hAnsi="方正仿宋_GBK" w:eastAsia="方正仿宋_GBK" w:cs="方正仿宋_GBK"/>
          <w:color w:val="auto"/>
          <w:kern w:val="0"/>
          <w:sz w:val="28"/>
          <w:szCs w:val="28"/>
          <w:lang w:val="en-US" w:eastAsia="zh-CN" w:bidi="ar-SA"/>
        </w:rPr>
      </w:pPr>
      <w:bookmarkStart w:id="0" w:name="_GoBack"/>
      <w:bookmarkEnd w:id="0"/>
    </w:p>
    <w:p w14:paraId="13E4B9DA">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p>
    <w:p w14:paraId="37F3FF0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14:paraId="4BB08EF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60000元。供应商报价为人民币报价，应包含：货物费、安装调试费（供应商需充分考虑安装场地因素、房屋改造及修复的费用）、运输装卸费、辅助材料费、产品与信息系统接口连接费、验收检测费、安全施工费、场地清洁费、质保期内设备保养维护费、易损件费用、培训费、税费、保险费等完成本项目所需的一切费用。因成交供应商自身原因造成漏报、少报皆由其自行承担责任，采购人不再补偿。</w:t>
      </w:r>
    </w:p>
    <w:p w14:paraId="4BB923E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14:paraId="5D1BD66C">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自</w:t>
      </w:r>
      <w:r>
        <w:rPr>
          <w:rFonts w:hint="eastAsia" w:ascii="方正仿宋_GBK" w:hAnsi="方正仿宋_GBK" w:eastAsia="方正仿宋_GBK" w:cs="方正仿宋_GBK"/>
          <w:color w:val="auto"/>
          <w:sz w:val="28"/>
          <w:szCs w:val="28"/>
          <w:lang w:val="en-US" w:eastAsia="zh-CN"/>
        </w:rPr>
        <w:t>中选后</w:t>
      </w:r>
      <w:r>
        <w:rPr>
          <w:rFonts w:hint="eastAsia" w:ascii="方正仿宋_GBK" w:hAnsi="方正仿宋_GBK" w:eastAsia="方正仿宋_GBK" w:cs="方正仿宋_GBK"/>
          <w:color w:val="auto"/>
          <w:sz w:val="28"/>
          <w:szCs w:val="28"/>
        </w:rPr>
        <w:t>起</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u w:val="single"/>
          <w:lang w:val="en-US" w:eastAsia="zh-CN"/>
        </w:rPr>
        <w:t>5个工作日内</w:t>
      </w:r>
      <w:r>
        <w:rPr>
          <w:rFonts w:hint="eastAsia" w:ascii="方正仿宋_GBK" w:hAnsi="方正仿宋_GBK" w:eastAsia="方正仿宋_GBK" w:cs="方正仿宋_GBK"/>
          <w:color w:val="auto"/>
          <w:sz w:val="28"/>
          <w:szCs w:val="28"/>
          <w:u w:val="none"/>
          <w:lang w:val="en-US" w:eastAsia="zh-CN"/>
        </w:rPr>
        <w:t>完成送货安装调试及培训</w:t>
      </w:r>
      <w:r>
        <w:rPr>
          <w:rFonts w:hint="eastAsia" w:ascii="方正仿宋_GBK" w:hAnsi="方正仿宋_GBK" w:eastAsia="方正仿宋_GBK" w:cs="方正仿宋_GBK"/>
          <w:color w:val="auto"/>
          <w:sz w:val="28"/>
          <w:szCs w:val="28"/>
        </w:rPr>
        <w:t>。</w:t>
      </w:r>
    </w:p>
    <w:p w14:paraId="44E40333">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14:paraId="6560A0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成交供应商在接到成交通知后20日内与采购人签订采购合同和廉洁购销协议，供应商应指定销售代表姓名及联系方式，不得实施商业贿赂等不良行为。</w:t>
      </w:r>
    </w:p>
    <w:p w14:paraId="7FE1057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14:paraId="314DD09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分期付款：最终验收合格后支付合同金额的95%，剩余5%作为供应商承诺质保期的产品维保费用，待维保服务期满且服务合格后支付。付款时，供应商需提供发票、验收记录、培训记录，未及时提供的采购人有权拒付。</w:t>
      </w:r>
    </w:p>
    <w:p w14:paraId="4647857F">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14:paraId="45131999">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（1）送货安装前须采购人确认产品是否是投标的正规产品，经确认后方能安装调试；</w:t>
      </w:r>
    </w:p>
    <w:p w14:paraId="0382554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（2）设备正常运行1个月后进行最终验收，按照招投标文件要求进行验收。</w:t>
      </w:r>
    </w:p>
    <w:p w14:paraId="385BA9DA">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（3）验收产生争议时由采购人择优选择第三方有资质的机构进行检测，验收费用由供应商承担。</w:t>
      </w:r>
    </w:p>
    <w:p w14:paraId="104A661E">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14:paraId="0B536980">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（1）自最终验收合格之日起产品质保期不低于3年，产品有任何质量问题，供应商应30分钟提供电话响应，4小时来院处置，未及时响应将承担违约责任。</w:t>
      </w:r>
    </w:p>
    <w:p w14:paraId="3B91F52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14:paraId="6EEDB764">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（3）质保期届满后，供应商应免费提供电话咨询等服务，协助采购人处理故障。</w:t>
      </w:r>
    </w:p>
    <w:p w14:paraId="2E0874A7">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14:paraId="5DD9699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自行组织踏勘现场，现场踏勘应充分了解项目位置、运行情况、周边环境、装卸限制及任何其他足以影响报价的情况，任何因忽视或误解项目情况而导致的服务不达标或服务期延长的，供应商自行承担相关责任，项目实施时不得影响周边居民的正常生活。供应商踏勘现场时若发生安全事故，后果自负。</w:t>
      </w:r>
    </w:p>
    <w:p w14:paraId="32199D29">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14:paraId="744F6138">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所投和交付产品须为正规合格产品，后期发现或鉴定为假冒伪劣产品供应商应承担所有费用。</w:t>
      </w:r>
    </w:p>
    <w:p w14:paraId="65472E21">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出现下列情况之一的，采购人有权拒绝支付应付货款，并有权单方解除合同，供应商应承担不低于合同结算总金额30%的违约金，有特殊约定的按照特殊约定执行：①交付和验收整改超期以及供应商主动要求终止合同的；②供应商所供设备出现技术和质量问题，未无条件更换同品牌、同规格、同型号产品和提出整改措施，或整改效果不达标的；③供应商提供虚假书面材料的(如:资质文件、合格证明等)；④供应商未遵守《廉洁购销协议》相关条款的；⑤合同有效期内，未经采购人同意，供应商擅自变更公司名称或擅自停止供货的；⑥供应商相关资质文件未处于有效期内的(如：营业执照、许可证、授权委托书等)；⑦供应商所供产品与本合同约定或响应文件载明内容不一致的；⑧供应商及其产品发生泄漏医院数据及患者隐私事件，采购人有权解除合同并要求供应商返还已支付款项并承担合同金额1倍的违约金；⑨验收后使用中发现供应商提供的产品有质量或安全问题供应商未立即整改，采购人有权解除合同并要求供应商承担项目金额2倍违约金；⑩供应商交付前明知存在缺陷仍继续交付或交付后知晓缺陷未及时通知采购人并整改，采购人有权解除合同并要求供应商承担项目金额3倍违约金。</w:t>
      </w:r>
    </w:p>
    <w:p w14:paraId="76A308E5">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（3）因供应商违约导致采购人损失的，应赔偿对医院造成的直接和间接全部损失。</w:t>
      </w:r>
    </w:p>
    <w:p w14:paraId="30008F1B">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（4）合同履行期间发生争议双方协商，协商不成向重庆市璧山区人民法院提起诉讼。</w:t>
      </w:r>
    </w:p>
    <w:p w14:paraId="7803BE8B">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9.中选标准</w:t>
      </w:r>
    </w:p>
    <w:p w14:paraId="779471BD">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本项目采用综合评分法评选。如超出投标报价、未在规定的时间内上交资料及资料不齐全的为无效投标。</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14:paraId="1FF9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14:paraId="3CA4C224">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62" w:type="dxa"/>
            <w:noWrap w:val="0"/>
            <w:vAlign w:val="center"/>
          </w:tcPr>
          <w:p w14:paraId="21EE093D">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p w14:paraId="6E630451">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及权重</w:t>
            </w:r>
          </w:p>
        </w:tc>
        <w:tc>
          <w:tcPr>
            <w:tcW w:w="913" w:type="dxa"/>
            <w:noWrap w:val="0"/>
            <w:vAlign w:val="center"/>
          </w:tcPr>
          <w:p w14:paraId="0FDB0CD3">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978" w:type="dxa"/>
            <w:noWrap w:val="0"/>
            <w:vAlign w:val="center"/>
          </w:tcPr>
          <w:p w14:paraId="4ED57CC0">
            <w:pPr>
              <w:ind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440" w:type="dxa"/>
            <w:noWrap w:val="0"/>
            <w:vAlign w:val="center"/>
          </w:tcPr>
          <w:p w14:paraId="10E1DCF1">
            <w:pPr>
              <w:pStyle w:val="27"/>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7811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835" w:type="dxa"/>
            <w:vMerge w:val="restart"/>
            <w:noWrap w:val="0"/>
            <w:vAlign w:val="center"/>
          </w:tcPr>
          <w:p w14:paraId="03E83008">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62" w:type="dxa"/>
            <w:vMerge w:val="restart"/>
            <w:noWrap w:val="0"/>
            <w:vAlign w:val="center"/>
          </w:tcPr>
          <w:p w14:paraId="4FA291A6">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lang w:eastAsia="zh-CN"/>
              </w:rPr>
              <w:t>标</w:t>
            </w:r>
            <w:r>
              <w:rPr>
                <w:rFonts w:hint="eastAsia" w:ascii="宋体" w:hAnsi="宋体" w:eastAsia="宋体" w:cs="宋体"/>
                <w:color w:val="auto"/>
                <w:sz w:val="21"/>
                <w:szCs w:val="21"/>
                <w:highlight w:val="none"/>
              </w:rPr>
              <w:t>报价</w:t>
            </w:r>
          </w:p>
          <w:p w14:paraId="1893AE42">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w:t>
            </w:r>
          </w:p>
        </w:tc>
        <w:tc>
          <w:tcPr>
            <w:tcW w:w="913" w:type="dxa"/>
            <w:noWrap w:val="0"/>
            <w:vAlign w:val="center"/>
          </w:tcPr>
          <w:p w14:paraId="6A522720">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设备报价30分</w:t>
            </w:r>
          </w:p>
        </w:tc>
        <w:tc>
          <w:tcPr>
            <w:tcW w:w="3978" w:type="dxa"/>
            <w:noWrap w:val="0"/>
            <w:vAlign w:val="center"/>
          </w:tcPr>
          <w:p w14:paraId="0D76F4C9">
            <w:pPr>
              <w:spacing w:line="240" w:lineRule="atLeas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1设备的</w:t>
            </w:r>
            <w:r>
              <w:rPr>
                <w:rFonts w:hint="eastAsia" w:ascii="宋体" w:hAnsi="宋体" w:eastAsia="宋体" w:cs="宋体"/>
                <w:color w:val="auto"/>
                <w:sz w:val="21"/>
                <w:szCs w:val="21"/>
                <w:highlight w:val="none"/>
              </w:rPr>
              <w:t>有效</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lang w:eastAsia="zh-CN"/>
              </w:rPr>
              <w:t>标报价</w:t>
            </w:r>
            <w:r>
              <w:rPr>
                <w:rFonts w:hint="eastAsia" w:ascii="宋体" w:hAnsi="宋体" w:eastAsia="宋体" w:cs="宋体"/>
                <w:color w:val="auto"/>
                <w:sz w:val="21"/>
                <w:szCs w:val="21"/>
                <w:highlight w:val="none"/>
                <w:lang w:val="en-US" w:eastAsia="zh-CN"/>
              </w:rPr>
              <w:t>的最低报价为评审基准价；</w:t>
            </w:r>
          </w:p>
          <w:p w14:paraId="6BD4198A">
            <w:pPr>
              <w:spacing w:line="240" w:lineRule="atLeast"/>
              <w:ind w:left="-38"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1.2设备</w:t>
            </w:r>
            <w:r>
              <w:rPr>
                <w:rFonts w:hint="eastAsia" w:ascii="宋体" w:hAnsi="宋体" w:eastAsia="宋体" w:cs="宋体"/>
                <w:color w:val="auto"/>
                <w:sz w:val="21"/>
                <w:szCs w:val="21"/>
                <w:highlight w:val="none"/>
              </w:rPr>
              <w:t>报价得分＝（评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w:t>
            </w:r>
            <w:r>
              <w:rPr>
                <w:rFonts w:hint="eastAsia" w:ascii="宋体" w:hAnsi="宋体" w:eastAsia="宋体" w:cs="宋体"/>
                <w:color w:val="auto"/>
                <w:sz w:val="21"/>
                <w:szCs w:val="21"/>
                <w:highlight w:val="none"/>
                <w:lang w:val="en-US" w:eastAsia="zh-CN"/>
              </w:rPr>
              <w:t>供应商设备投标</w:t>
            </w:r>
            <w:r>
              <w:rPr>
                <w:rFonts w:hint="eastAsia" w:ascii="宋体" w:hAnsi="宋体" w:eastAsia="宋体" w:cs="宋体"/>
                <w:color w:val="auto"/>
                <w:sz w:val="21"/>
                <w:szCs w:val="21"/>
                <w:highlight w:val="none"/>
              </w:rPr>
              <w:t>报价）×价格权重×100。</w:t>
            </w:r>
            <w:r>
              <w:rPr>
                <w:rFonts w:hint="eastAsia" w:ascii="宋体" w:hAnsi="宋体" w:eastAsia="宋体" w:cs="宋体"/>
                <w:color w:val="auto"/>
                <w:sz w:val="21"/>
                <w:szCs w:val="21"/>
                <w:highlight w:val="none"/>
                <w:lang w:val="en-US" w:eastAsia="zh-CN"/>
              </w:rPr>
              <w:t>计算结果保留小数点后两位。</w:t>
            </w:r>
          </w:p>
        </w:tc>
        <w:tc>
          <w:tcPr>
            <w:tcW w:w="2440" w:type="dxa"/>
            <w:noWrap w:val="0"/>
            <w:vAlign w:val="center"/>
          </w:tcPr>
          <w:p w14:paraId="0C484A28">
            <w:pPr>
              <w:spacing w:line="240" w:lineRule="atLeast"/>
              <w:ind w:left="-3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通过资格性检查的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lang w:eastAsia="zh-CN"/>
              </w:rPr>
              <w:t>标报价</w:t>
            </w:r>
            <w:r>
              <w:rPr>
                <w:rFonts w:hint="eastAsia" w:ascii="宋体" w:hAnsi="宋体" w:eastAsia="宋体" w:cs="宋体"/>
                <w:color w:val="auto"/>
                <w:sz w:val="21"/>
                <w:szCs w:val="21"/>
                <w:highlight w:val="none"/>
              </w:rPr>
              <w:t>为有效的</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lang w:eastAsia="zh-CN"/>
              </w:rPr>
              <w:t>标报价</w:t>
            </w:r>
            <w:r>
              <w:rPr>
                <w:rFonts w:hint="eastAsia" w:ascii="宋体" w:hAnsi="宋体" w:eastAsia="宋体" w:cs="宋体"/>
                <w:color w:val="auto"/>
                <w:sz w:val="21"/>
                <w:szCs w:val="21"/>
                <w:highlight w:val="none"/>
              </w:rPr>
              <w:t>。</w:t>
            </w:r>
          </w:p>
          <w:p w14:paraId="2F32BC0B">
            <w:pPr>
              <w:spacing w:line="240" w:lineRule="atLeast"/>
              <w:ind w:left="-38" w:leftChars="0"/>
              <w:rPr>
                <w:rFonts w:hint="eastAsia" w:ascii="宋体" w:hAnsi="宋体" w:eastAsia="宋体" w:cs="宋体"/>
                <w:color w:val="auto"/>
                <w:sz w:val="21"/>
                <w:szCs w:val="21"/>
                <w:highlight w:val="none"/>
              </w:rPr>
            </w:pPr>
          </w:p>
        </w:tc>
      </w:tr>
      <w:tr w14:paraId="1E16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35" w:type="dxa"/>
            <w:vMerge w:val="continue"/>
            <w:noWrap w:val="0"/>
            <w:vAlign w:val="center"/>
          </w:tcPr>
          <w:p w14:paraId="100C59F1">
            <w:pPr>
              <w:ind w:firstLine="28"/>
              <w:jc w:val="center"/>
              <w:rPr>
                <w:rFonts w:hint="eastAsia" w:ascii="宋体" w:hAnsi="宋体" w:eastAsia="宋体" w:cs="宋体"/>
                <w:color w:val="auto"/>
                <w:sz w:val="21"/>
                <w:szCs w:val="21"/>
                <w:highlight w:val="none"/>
              </w:rPr>
            </w:pPr>
          </w:p>
        </w:tc>
        <w:tc>
          <w:tcPr>
            <w:tcW w:w="1462" w:type="dxa"/>
            <w:vMerge w:val="continue"/>
            <w:noWrap w:val="0"/>
            <w:vAlign w:val="center"/>
          </w:tcPr>
          <w:p w14:paraId="64B54DBB">
            <w:pPr>
              <w:ind w:firstLine="28"/>
              <w:jc w:val="center"/>
              <w:rPr>
                <w:rFonts w:hint="eastAsia" w:ascii="宋体" w:hAnsi="宋体" w:eastAsia="宋体" w:cs="宋体"/>
                <w:color w:val="auto"/>
                <w:sz w:val="21"/>
                <w:szCs w:val="21"/>
                <w:highlight w:val="none"/>
              </w:rPr>
            </w:pPr>
          </w:p>
        </w:tc>
        <w:tc>
          <w:tcPr>
            <w:tcW w:w="913" w:type="dxa"/>
            <w:noWrap w:val="0"/>
            <w:vAlign w:val="center"/>
          </w:tcPr>
          <w:p w14:paraId="3AE4888C">
            <w:pPr>
              <w:ind w:firstLine="28"/>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耗材报价30分</w:t>
            </w:r>
          </w:p>
        </w:tc>
        <w:tc>
          <w:tcPr>
            <w:tcW w:w="3978" w:type="dxa"/>
            <w:noWrap w:val="0"/>
            <w:vAlign w:val="center"/>
          </w:tcPr>
          <w:p w14:paraId="21AB97A6">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2.1供应商针对耗材“隔离透声膜”进行单价报价，最低报价为评审基准价；</w:t>
            </w:r>
          </w:p>
          <w:p w14:paraId="6E7F36E7">
            <w:pPr>
              <w:spacing w:line="240" w:lineRule="atLeast"/>
              <w:ind w:left="-3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2.2耗材报价得分=</w:t>
            </w: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w:t>
            </w:r>
            <w:r>
              <w:rPr>
                <w:rFonts w:hint="eastAsia" w:ascii="宋体" w:hAnsi="宋体" w:eastAsia="宋体" w:cs="宋体"/>
                <w:color w:val="auto"/>
                <w:sz w:val="21"/>
                <w:szCs w:val="21"/>
                <w:highlight w:val="none"/>
                <w:lang w:val="en-US" w:eastAsia="zh-CN"/>
              </w:rPr>
              <w:t>供应商耗材投标</w:t>
            </w:r>
            <w:r>
              <w:rPr>
                <w:rFonts w:hint="eastAsia" w:ascii="宋体" w:hAnsi="宋体" w:eastAsia="宋体" w:cs="宋体"/>
                <w:color w:val="auto"/>
                <w:sz w:val="21"/>
                <w:szCs w:val="21"/>
                <w:highlight w:val="none"/>
              </w:rPr>
              <w:t>报价）×价格权重×100。</w:t>
            </w:r>
            <w:r>
              <w:rPr>
                <w:rFonts w:hint="eastAsia" w:ascii="宋体" w:hAnsi="宋体" w:eastAsia="宋体" w:cs="宋体"/>
                <w:color w:val="auto"/>
                <w:sz w:val="21"/>
                <w:szCs w:val="21"/>
                <w:highlight w:val="none"/>
                <w:lang w:val="en-US" w:eastAsia="zh-CN"/>
              </w:rPr>
              <w:t>计算结果保留小数点后两位。</w:t>
            </w:r>
          </w:p>
        </w:tc>
        <w:tc>
          <w:tcPr>
            <w:tcW w:w="2440" w:type="dxa"/>
            <w:noWrap w:val="0"/>
            <w:vAlign w:val="center"/>
          </w:tcPr>
          <w:p w14:paraId="27D0F926">
            <w:pPr>
              <w:spacing w:line="240" w:lineRule="atLeast"/>
              <w:ind w:left="-38" w:leftChars="0"/>
              <w:rPr>
                <w:rFonts w:hint="eastAsia" w:ascii="宋体" w:hAnsi="宋体" w:eastAsia="宋体" w:cs="宋体"/>
                <w:color w:val="auto"/>
                <w:sz w:val="21"/>
                <w:szCs w:val="21"/>
                <w:highlight w:val="none"/>
              </w:rPr>
            </w:pPr>
          </w:p>
        </w:tc>
      </w:tr>
      <w:tr w14:paraId="7EDB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628" w:type="dxa"/>
            <w:gridSpan w:val="5"/>
            <w:noWrap w:val="0"/>
            <w:vAlign w:val="center"/>
          </w:tcPr>
          <w:p w14:paraId="679301B9">
            <w:pPr>
              <w:spacing w:line="240" w:lineRule="atLeas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技术部分得分为0的供应商将不得被推选为成交候选供应商。</w:t>
            </w:r>
          </w:p>
        </w:tc>
      </w:tr>
      <w:tr w14:paraId="570D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35" w:type="dxa"/>
            <w:vMerge w:val="restart"/>
            <w:noWrap w:val="0"/>
            <w:vAlign w:val="center"/>
          </w:tcPr>
          <w:p w14:paraId="7CABD74C">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62" w:type="dxa"/>
            <w:vMerge w:val="restart"/>
            <w:noWrap w:val="0"/>
            <w:vAlign w:val="center"/>
          </w:tcPr>
          <w:p w14:paraId="3A64F69F">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2BF9F72F">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913" w:type="dxa"/>
            <w:vMerge w:val="restart"/>
            <w:noWrap w:val="0"/>
            <w:vAlign w:val="center"/>
          </w:tcPr>
          <w:p w14:paraId="48C71BD6">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技术参数30分</w:t>
            </w:r>
          </w:p>
        </w:tc>
        <w:tc>
          <w:tcPr>
            <w:tcW w:w="3978" w:type="dxa"/>
            <w:noWrap w:val="0"/>
            <w:vAlign w:val="center"/>
          </w:tcPr>
          <w:p w14:paraId="5939652A">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1.起评分：</w:t>
            </w:r>
            <w:r>
              <w:rPr>
                <w:rFonts w:hint="eastAsia" w:ascii="宋体" w:hAnsi="宋体" w:eastAsia="宋体" w:cs="宋体"/>
                <w:color w:val="auto"/>
                <w:sz w:val="21"/>
                <w:szCs w:val="21"/>
                <w:highlight w:val="none"/>
                <w:lang w:val="en-US" w:eastAsia="zh-CN"/>
              </w:rPr>
              <w:t>30</w:t>
            </w:r>
          </w:p>
          <w:p w14:paraId="7B8C659B">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有效投标人的起评分为</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2440" w:type="dxa"/>
            <w:vMerge w:val="restart"/>
            <w:noWrap w:val="0"/>
            <w:vAlign w:val="center"/>
          </w:tcPr>
          <w:p w14:paraId="729742FC">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技术参数</w:t>
            </w:r>
            <w:r>
              <w:rPr>
                <w:rFonts w:hint="eastAsia" w:ascii="宋体" w:hAnsi="宋体" w:eastAsia="宋体" w:cs="宋体"/>
                <w:color w:val="auto"/>
                <w:sz w:val="21"/>
                <w:szCs w:val="21"/>
                <w:highlight w:val="none"/>
                <w:lang w:val="en-US" w:eastAsia="zh-CN"/>
              </w:rPr>
              <w:t>须逐条提供证明材料，如有未提供证明材料情形，则视为该项技术参数不满足要求。</w:t>
            </w:r>
          </w:p>
        </w:tc>
      </w:tr>
      <w:tr w14:paraId="3275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835" w:type="dxa"/>
            <w:vMerge w:val="continue"/>
            <w:noWrap w:val="0"/>
            <w:vAlign w:val="center"/>
          </w:tcPr>
          <w:p w14:paraId="308E1FAB">
            <w:pPr>
              <w:rPr>
                <w:rFonts w:hint="eastAsia" w:ascii="宋体" w:hAnsi="宋体" w:eastAsia="宋体" w:cs="宋体"/>
                <w:color w:val="auto"/>
                <w:highlight w:val="none"/>
              </w:rPr>
            </w:pPr>
          </w:p>
        </w:tc>
        <w:tc>
          <w:tcPr>
            <w:tcW w:w="1462" w:type="dxa"/>
            <w:vMerge w:val="continue"/>
            <w:noWrap w:val="0"/>
            <w:vAlign w:val="center"/>
          </w:tcPr>
          <w:p w14:paraId="564979AF">
            <w:pPr>
              <w:rPr>
                <w:rFonts w:hint="eastAsia" w:ascii="宋体" w:hAnsi="宋体" w:eastAsia="宋体" w:cs="宋体"/>
                <w:color w:val="auto"/>
                <w:highlight w:val="none"/>
              </w:rPr>
            </w:pPr>
          </w:p>
        </w:tc>
        <w:tc>
          <w:tcPr>
            <w:tcW w:w="913" w:type="dxa"/>
            <w:vMerge w:val="continue"/>
            <w:noWrap w:val="0"/>
            <w:vAlign w:val="center"/>
          </w:tcPr>
          <w:p w14:paraId="0C94497D">
            <w:pPr>
              <w:rPr>
                <w:rFonts w:hint="eastAsia" w:ascii="宋体" w:hAnsi="宋体" w:eastAsia="宋体" w:cs="宋体"/>
                <w:color w:val="auto"/>
                <w:highlight w:val="none"/>
              </w:rPr>
            </w:pPr>
          </w:p>
        </w:tc>
        <w:tc>
          <w:tcPr>
            <w:tcW w:w="3978" w:type="dxa"/>
            <w:noWrap w:val="0"/>
            <w:vAlign w:val="center"/>
          </w:tcPr>
          <w:p w14:paraId="42216FF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2.扣分条款：</w:t>
            </w:r>
          </w:p>
          <w:p w14:paraId="17030113">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技术参数达不到</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要求的，每负偏离一条从起评分中扣除</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2440" w:type="dxa"/>
            <w:vMerge w:val="continue"/>
            <w:noWrap w:val="0"/>
            <w:vAlign w:val="center"/>
          </w:tcPr>
          <w:p w14:paraId="5318DAE5">
            <w:pPr>
              <w:rPr>
                <w:rFonts w:hint="eastAsia" w:ascii="宋体" w:hAnsi="宋体" w:eastAsia="宋体" w:cs="宋体"/>
                <w:color w:val="auto"/>
                <w:sz w:val="21"/>
                <w:szCs w:val="21"/>
                <w:highlight w:val="none"/>
              </w:rPr>
            </w:pPr>
          </w:p>
        </w:tc>
      </w:tr>
      <w:tr w14:paraId="3D50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Merge w:val="restart"/>
            <w:noWrap w:val="0"/>
            <w:vAlign w:val="center"/>
          </w:tcPr>
          <w:p w14:paraId="0F41E9CF">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62" w:type="dxa"/>
            <w:vMerge w:val="restart"/>
            <w:noWrap w:val="0"/>
            <w:vAlign w:val="center"/>
          </w:tcPr>
          <w:p w14:paraId="0AD06FF3">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4E9D8C56">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tc>
        <w:tc>
          <w:tcPr>
            <w:tcW w:w="913" w:type="dxa"/>
            <w:vMerge w:val="restart"/>
            <w:noWrap w:val="0"/>
            <w:vAlign w:val="center"/>
          </w:tcPr>
          <w:p w14:paraId="6468B368">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10分</w:t>
            </w:r>
          </w:p>
        </w:tc>
        <w:tc>
          <w:tcPr>
            <w:tcW w:w="3978" w:type="dxa"/>
            <w:noWrap w:val="0"/>
            <w:vAlign w:val="center"/>
          </w:tcPr>
          <w:p w14:paraId="4F4A436B">
            <w:pPr>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1.售后服务机构设置4分；</w:t>
            </w:r>
          </w:p>
          <w:p w14:paraId="20D6FC2B">
            <w:pPr>
              <w:snapToGrid w:val="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投标产品制造商（或供应商）在重庆本地有售后服务机构或在重庆本地有授权服务机构可得4分。</w:t>
            </w:r>
          </w:p>
        </w:tc>
        <w:tc>
          <w:tcPr>
            <w:tcW w:w="2440" w:type="dxa"/>
            <w:noWrap w:val="0"/>
            <w:vAlign w:val="center"/>
          </w:tcPr>
          <w:p w14:paraId="4FA89CF6">
            <w:pPr>
              <w:snapToGrid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提供售后服务机构工商注册证明复印件；产品制造商(或供应商)授权本地服务机构的，还需提供授权书或服务协议复印件。所有复印件应加盖供应商公章。</w:t>
            </w:r>
          </w:p>
        </w:tc>
      </w:tr>
      <w:tr w14:paraId="6DF1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835" w:type="dxa"/>
            <w:vMerge w:val="continue"/>
            <w:noWrap w:val="0"/>
            <w:vAlign w:val="center"/>
          </w:tcPr>
          <w:p w14:paraId="2055824B">
            <w:pPr>
              <w:ind w:firstLine="28"/>
              <w:jc w:val="center"/>
              <w:rPr>
                <w:rFonts w:hint="eastAsia" w:ascii="宋体" w:hAnsi="宋体" w:eastAsia="宋体" w:cs="宋体"/>
                <w:color w:val="auto"/>
                <w:sz w:val="21"/>
                <w:szCs w:val="21"/>
                <w:highlight w:val="none"/>
              </w:rPr>
            </w:pPr>
          </w:p>
        </w:tc>
        <w:tc>
          <w:tcPr>
            <w:tcW w:w="1462" w:type="dxa"/>
            <w:vMerge w:val="continue"/>
            <w:noWrap w:val="0"/>
            <w:vAlign w:val="center"/>
          </w:tcPr>
          <w:p w14:paraId="10683056">
            <w:pPr>
              <w:ind w:firstLine="28"/>
              <w:jc w:val="center"/>
              <w:rPr>
                <w:rFonts w:hint="eastAsia" w:ascii="宋体" w:hAnsi="宋体" w:eastAsia="宋体" w:cs="宋体"/>
                <w:color w:val="auto"/>
                <w:sz w:val="21"/>
                <w:szCs w:val="21"/>
                <w:highlight w:val="none"/>
              </w:rPr>
            </w:pPr>
          </w:p>
        </w:tc>
        <w:tc>
          <w:tcPr>
            <w:tcW w:w="913" w:type="dxa"/>
            <w:vMerge w:val="continue"/>
            <w:noWrap w:val="0"/>
            <w:vAlign w:val="center"/>
          </w:tcPr>
          <w:p w14:paraId="2F3A0BCB">
            <w:pPr>
              <w:ind w:firstLine="28"/>
              <w:jc w:val="center"/>
              <w:rPr>
                <w:rFonts w:hint="eastAsia" w:ascii="宋体" w:hAnsi="宋体" w:eastAsia="宋体" w:cs="宋体"/>
                <w:color w:val="auto"/>
                <w:sz w:val="21"/>
                <w:szCs w:val="21"/>
                <w:highlight w:val="none"/>
                <w:lang w:val="en-US" w:eastAsia="zh-CN"/>
              </w:rPr>
            </w:pPr>
          </w:p>
        </w:tc>
        <w:tc>
          <w:tcPr>
            <w:tcW w:w="3978" w:type="dxa"/>
            <w:noWrap w:val="0"/>
            <w:vAlign w:val="center"/>
          </w:tcPr>
          <w:p w14:paraId="4AB896C1">
            <w:pPr>
              <w:spacing w:line="240" w:lineRule="atLeas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2.在满足售后服务要求的前提下，根据提出的售后服务方案（包括但不限于维修响应时间、应急响应方案、</w:t>
            </w:r>
            <w:r>
              <w:rPr>
                <w:rFonts w:hint="eastAsia" w:ascii="宋体" w:hAnsi="宋体" w:eastAsia="宋体" w:cs="宋体"/>
                <w:color w:val="auto"/>
                <w:sz w:val="21"/>
                <w:szCs w:val="21"/>
                <w:highlight w:val="none"/>
                <w:lang w:val="en-US" w:eastAsia="zh-CN"/>
              </w:rPr>
              <w:t>人员培训、</w:t>
            </w:r>
            <w:r>
              <w:rPr>
                <w:rFonts w:hint="eastAsia" w:ascii="宋体" w:hAnsi="宋体" w:eastAsia="宋体" w:cs="宋体"/>
                <w:color w:val="auto"/>
                <w:sz w:val="21"/>
                <w:szCs w:val="21"/>
                <w:highlight w:val="none"/>
              </w:rPr>
              <w:t>质保期内服务方式、质保期外服务方式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是否能够提供损坏备用品及其他服务承诺等)横向比较评审，</w:t>
            </w:r>
            <w:r>
              <w:rPr>
                <w:rFonts w:hint="eastAsia" w:ascii="宋体" w:hAnsi="宋体" w:eastAsia="宋体" w:cs="宋体"/>
                <w:color w:val="auto"/>
                <w:sz w:val="21"/>
                <w:szCs w:val="21"/>
                <w:highlight w:val="none"/>
                <w:lang w:val="en-US" w:eastAsia="zh-CN"/>
              </w:rPr>
              <w:t>方案内容科学详尽可执行</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方案内容全面但科学性和可执行力差的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分，其余得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未提供则不得分</w:t>
            </w:r>
            <w:r>
              <w:rPr>
                <w:rFonts w:hint="eastAsia" w:ascii="宋体" w:hAnsi="宋体" w:eastAsia="宋体" w:cs="宋体"/>
                <w:color w:val="auto"/>
                <w:sz w:val="21"/>
                <w:szCs w:val="21"/>
                <w:highlight w:val="none"/>
              </w:rPr>
              <w:t>。</w:t>
            </w:r>
          </w:p>
        </w:tc>
        <w:tc>
          <w:tcPr>
            <w:tcW w:w="2440" w:type="dxa"/>
            <w:noWrap w:val="0"/>
            <w:vAlign w:val="center"/>
          </w:tcPr>
          <w:p w14:paraId="4A73BC38">
            <w:pPr>
              <w:spacing w:line="240" w:lineRule="atLeas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售后</w:t>
            </w:r>
            <w:r>
              <w:rPr>
                <w:rFonts w:hint="eastAsia" w:ascii="宋体" w:hAnsi="宋体" w:eastAsia="宋体" w:cs="宋体"/>
                <w:color w:val="auto"/>
                <w:sz w:val="21"/>
                <w:szCs w:val="21"/>
                <w:highlight w:val="none"/>
              </w:rPr>
              <w:t>服务方案（格式自拟）</w:t>
            </w:r>
          </w:p>
        </w:tc>
      </w:tr>
    </w:tbl>
    <w:p w14:paraId="054999D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p>
    <w:p w14:paraId="40FC9CD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10.其他要求</w:t>
      </w:r>
    </w:p>
    <w:p w14:paraId="585222A2">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若产生专家评审费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24EFBCC">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7A5D9243">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4441C72C">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9F67377">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14:paraId="20AFDF9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7A177B21">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68C8B7D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635DE0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50900D56">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77088AA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012EF5FE">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8.本项目其他采购人的业绩资料</w:t>
      </w:r>
    </w:p>
    <w:p w14:paraId="0C81E74C">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0243D68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55104E30">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11.售后服务方案</w:t>
      </w:r>
    </w:p>
    <w:p w14:paraId="0B21DBBD">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14:paraId="6A7B348F">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35B0855C">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.投标档案袋密封要求</w:t>
      </w:r>
    </w:p>
    <w:p w14:paraId="3AF0BA2C">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2B6AD5DE">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14:paraId="4BCE7E6E">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6E7B74C7">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1F74E3E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14:paraId="205559B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3A1D9B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7AF9EC9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5E06D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5A3B1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252A89D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14:paraId="6B140436">
      <w:pPr>
        <w:keepNext w:val="0"/>
        <w:keepLines w:val="0"/>
        <w:pageBreakBefore w:val="0"/>
        <w:widowControl w:val="0"/>
        <w:kinsoku/>
        <w:wordWrap/>
        <w:overflowPunct/>
        <w:topLinePunct w:val="0"/>
        <w:autoSpaceDE/>
        <w:autoSpaceDN/>
        <w:bidi w:val="0"/>
        <w:adjustRightInd/>
        <w:spacing w:line="600" w:lineRule="exact"/>
        <w:ind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1.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70677A8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val="en-US" w:eastAsia="zh-CN"/>
        </w:rPr>
        <w:t>2.若所投产品属于第二类或第三类医疗器械的，应提供中国境内合法的《医疗器械注册证》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en-US" w:eastAsia="zh-CN"/>
        </w:rPr>
        <w:t>。</w:t>
      </w:r>
    </w:p>
    <w:p w14:paraId="0722A453">
      <w:pPr>
        <w:pStyle w:val="17"/>
        <w:numPr>
          <w:ilvl w:val="4"/>
          <w:numId w:val="0"/>
        </w:numPr>
        <w:tabs>
          <w:tab w:val="clear" w:pos="3600"/>
        </w:tabs>
        <w:ind w:firstLine="640" w:firstLineChars="200"/>
        <w:rPr>
          <w:rFonts w:hint="default" w:ascii="方正仿宋_GBK" w:hAnsi="方正仿宋_GBK" w:eastAsia="方正仿宋_GBK" w:cs="方正仿宋_GBK"/>
          <w:b w:val="0"/>
          <w:color w:val="auto"/>
          <w:kern w:val="2"/>
          <w:sz w:val="32"/>
          <w:szCs w:val="32"/>
          <w:lang w:val="en-US" w:eastAsia="zh-CN" w:bidi="ar-SA"/>
        </w:rPr>
      </w:pPr>
      <w:r>
        <w:rPr>
          <w:rFonts w:hint="default" w:ascii="方正仿宋_GBK" w:hAnsi="方正仿宋_GBK" w:eastAsia="方正仿宋_GBK" w:cs="方正仿宋_GBK"/>
          <w:b w:val="0"/>
          <w:color w:val="auto"/>
          <w:kern w:val="2"/>
          <w:sz w:val="32"/>
          <w:szCs w:val="32"/>
          <w:lang w:val="en-US" w:eastAsia="zh-CN" w:bidi="ar-SA"/>
        </w:rPr>
        <w:t>注：以上资质均提供复印件并加盖供应商公章。</w:t>
      </w:r>
    </w:p>
    <w:p w14:paraId="2FC05A29">
      <w:pPr>
        <w:rPr>
          <w:rFonts w:hint="eastAsia" w:ascii="仿宋" w:hAnsi="仿宋" w:eastAsia="仿宋" w:cs="仿宋"/>
          <w:b/>
          <w:bCs/>
          <w:color w:val="auto"/>
          <w:sz w:val="28"/>
          <w:szCs w:val="21"/>
          <w:lang w:val="en-US" w:eastAsia="zh-CN"/>
        </w:rPr>
      </w:pPr>
    </w:p>
    <w:p w14:paraId="310E3CF4">
      <w:pPr>
        <w:jc w:val="both"/>
        <w:rPr>
          <w:rFonts w:hint="eastAsia" w:ascii="仿宋_GB2312" w:hAnsi="Arial" w:eastAsia="仿宋_GB2312" w:cstheme="minorBidi"/>
          <w:b/>
          <w:color w:val="auto"/>
          <w:kern w:val="2"/>
          <w:sz w:val="32"/>
          <w:szCs w:val="32"/>
          <w:lang w:val="en-US" w:eastAsia="zh-CN" w:bidi="ar-SA"/>
        </w:rPr>
      </w:pPr>
    </w:p>
    <w:p w14:paraId="2998B391">
      <w:pPr>
        <w:jc w:val="both"/>
        <w:rPr>
          <w:rFonts w:hint="eastAsia" w:ascii="仿宋_GB2312" w:hAnsi="Arial" w:eastAsia="仿宋_GB2312" w:cstheme="minorBidi"/>
          <w:b/>
          <w:color w:val="auto"/>
          <w:kern w:val="2"/>
          <w:sz w:val="32"/>
          <w:szCs w:val="32"/>
          <w:lang w:val="en-US" w:eastAsia="zh-CN" w:bidi="ar-SA"/>
        </w:rPr>
      </w:pPr>
    </w:p>
    <w:p w14:paraId="0AADFC27">
      <w:pPr>
        <w:jc w:val="both"/>
        <w:rPr>
          <w:rFonts w:hint="eastAsia" w:ascii="仿宋_GB2312" w:hAnsi="Arial" w:eastAsia="仿宋_GB2312" w:cstheme="minorBidi"/>
          <w:b/>
          <w:color w:val="auto"/>
          <w:kern w:val="2"/>
          <w:sz w:val="32"/>
          <w:szCs w:val="32"/>
          <w:lang w:val="en-US" w:eastAsia="zh-CN" w:bidi="ar-SA"/>
        </w:rPr>
      </w:pPr>
    </w:p>
    <w:p w14:paraId="24BDFDC5">
      <w:pPr>
        <w:jc w:val="both"/>
        <w:rPr>
          <w:rFonts w:hint="eastAsia" w:ascii="仿宋_GB2312" w:hAnsi="Arial" w:eastAsia="仿宋_GB2312" w:cstheme="minorBidi"/>
          <w:b/>
          <w:color w:val="auto"/>
          <w:kern w:val="2"/>
          <w:sz w:val="32"/>
          <w:szCs w:val="32"/>
          <w:lang w:val="en-US" w:eastAsia="zh-CN" w:bidi="ar-SA"/>
        </w:rPr>
      </w:pPr>
    </w:p>
    <w:p w14:paraId="279CC6A4">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14:paraId="5B306666">
      <w:pPr>
        <w:jc w:val="center"/>
        <w:rPr>
          <w:rFonts w:ascii="方正小标宋_GBK" w:hAnsi="方正小标宋_GBK" w:eastAsia="方正小标宋_GBK" w:cs="方正小标宋_GBK"/>
          <w:sz w:val="40"/>
          <w:szCs w:val="40"/>
        </w:rPr>
      </w:pPr>
    </w:p>
    <w:p w14:paraId="3D32017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14:paraId="7043370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14:paraId="65F45E4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01BFF3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14:paraId="1D2903A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14:paraId="3D92924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14:paraId="1664D92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14:paraId="6E20100E">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14:paraId="5F7C270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14:paraId="1B1A39E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14:paraId="3FA3B841">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569932F0">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14:paraId="2A3B4B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3E940072">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324F823D">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61309E40">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4A05F17F">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65B8BDE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val="en-US" w:eastAsia="zh-CN"/>
        </w:rPr>
        <w:t>及联系电话</w:t>
      </w:r>
      <w:r>
        <w:rPr>
          <w:rFonts w:hint="eastAsia" w:ascii="微软雅黑" w:hAnsi="微软雅黑" w:eastAsia="微软雅黑" w:cs="___WRD_EMBED_SUB_53"/>
          <w:sz w:val="30"/>
          <w:szCs w:val="30"/>
        </w:rPr>
        <w:t>）</w:t>
      </w:r>
    </w:p>
    <w:p w14:paraId="46125927">
      <w:pPr>
        <w:spacing w:line="594" w:lineRule="exact"/>
        <w:ind w:firstLine="600" w:firstLineChars="200"/>
        <w:rPr>
          <w:rFonts w:hint="eastAsia" w:ascii="微软雅黑" w:hAnsi="微软雅黑" w:eastAsia="微软雅黑"/>
          <w:sz w:val="30"/>
          <w:szCs w:val="30"/>
        </w:rPr>
      </w:pPr>
    </w:p>
    <w:p w14:paraId="2B2542FC">
      <w:pPr>
        <w:spacing w:line="594" w:lineRule="exact"/>
        <w:ind w:firstLine="600" w:firstLineChars="200"/>
        <w:rPr>
          <w:rFonts w:hint="eastAsia" w:ascii="微软雅黑" w:hAnsi="微软雅黑" w:eastAsia="微软雅黑"/>
          <w:sz w:val="30"/>
          <w:szCs w:val="30"/>
        </w:rPr>
      </w:pPr>
    </w:p>
    <w:p w14:paraId="21638FA6">
      <w:pPr>
        <w:spacing w:line="594" w:lineRule="exact"/>
        <w:ind w:left="6896" w:leftChars="284" w:hanging="6300" w:hangingChars="2100"/>
        <w:jc w:val="left"/>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供应商名称（公章）</w:t>
      </w:r>
      <w:r>
        <w:rPr>
          <w:rFonts w:hint="eastAsia" w:ascii="微软雅黑" w:hAnsi="微软雅黑" w:eastAsia="微软雅黑"/>
          <w:sz w:val="30"/>
          <w:szCs w:val="30"/>
          <w:lang w:eastAsia="zh-CN"/>
        </w:rPr>
        <w:t>：</w:t>
      </w: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29E21EC3">
      <w:pPr>
        <w:spacing w:line="594" w:lineRule="exact"/>
        <w:ind w:firstLine="640" w:firstLineChars="200"/>
        <w:rPr>
          <w:rFonts w:hint="eastAsia" w:ascii="方正仿宋_GBK" w:eastAsia="方正仿宋_GBK"/>
          <w:sz w:val="32"/>
          <w:szCs w:val="32"/>
        </w:rPr>
      </w:pPr>
    </w:p>
    <w:p w14:paraId="3E68CCB1">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19E19A07">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14:paraId="1F82B8FF">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14:paraId="4811E904">
      <w:pPr>
        <w:numPr>
          <w:ilvl w:val="0"/>
          <w:numId w:val="0"/>
        </w:numPr>
        <w:jc w:val="center"/>
        <w:rPr>
          <w:b/>
          <w:bCs/>
          <w:sz w:val="32"/>
          <w:szCs w:val="32"/>
        </w:rPr>
      </w:pPr>
      <w:r>
        <w:rPr>
          <w:rFonts w:hint="eastAsia"/>
          <w:b/>
          <w:bCs/>
          <w:color w:val="auto"/>
          <w:sz w:val="32"/>
          <w:szCs w:val="32"/>
        </w:rPr>
        <w:t>投标人法定代表人授权委托书</w:t>
      </w:r>
    </w:p>
    <w:p w14:paraId="49556505">
      <w:pPr>
        <w:pStyle w:val="7"/>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047B0037">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71DEDE29">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32BCFA94">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3D8245F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7923F57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1C819B6C">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660171E5">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3B54BC87">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6BCD37C9">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4FBD91B9">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32892939">
      <w:pPr>
        <w:tabs>
          <w:tab w:val="left" w:pos="6300"/>
        </w:tabs>
        <w:adjustRightInd w:val="0"/>
        <w:snapToGrid w:val="0"/>
        <w:spacing w:line="360" w:lineRule="auto"/>
        <w:rPr>
          <w:rFonts w:hint="eastAsia"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73FB8057">
      <w:pPr>
        <w:tabs>
          <w:tab w:val="left" w:pos="6300"/>
        </w:tabs>
        <w:adjustRightInd w:val="0"/>
        <w:snapToGrid w:val="0"/>
        <w:spacing w:line="360" w:lineRule="auto"/>
        <w:rPr>
          <w:rFonts w:hint="eastAsia" w:ascii="仿宋_GB2312" w:hAnsi="宋体" w:eastAsia="仿宋_GB2312"/>
          <w:color w:val="auto"/>
          <w:sz w:val="28"/>
          <w:szCs w:val="28"/>
        </w:rPr>
      </w:pPr>
    </w:p>
    <w:p w14:paraId="1EA1C412">
      <w:pPr>
        <w:tabs>
          <w:tab w:val="left" w:pos="6300"/>
        </w:tabs>
        <w:adjustRightInd w:val="0"/>
        <w:snapToGrid w:val="0"/>
        <w:spacing w:line="360" w:lineRule="auto"/>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rPr>
        <w:t xml:space="preserve">                                            供应商名称（公章）</w:t>
      </w:r>
      <w:r>
        <w:rPr>
          <w:rFonts w:hint="eastAsia" w:ascii="仿宋_GB2312" w:hAnsi="宋体" w:eastAsia="仿宋_GB2312"/>
          <w:color w:val="auto"/>
          <w:sz w:val="28"/>
          <w:szCs w:val="28"/>
          <w:lang w:eastAsia="zh-CN"/>
        </w:rPr>
        <w:t>：</w:t>
      </w:r>
    </w:p>
    <w:p w14:paraId="167CF91A">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 xml:space="preserve"> 年   月   日   </w:t>
      </w:r>
    </w:p>
    <w:p w14:paraId="4B2D1C59">
      <w:pPr>
        <w:rPr>
          <w:rFonts w:hint="eastAsia" w:ascii="仿宋_GB2312" w:hAnsi="Arial" w:eastAsia="仿宋_GB2312" w:cstheme="minorBidi"/>
          <w:b/>
          <w:color w:val="auto"/>
          <w:kern w:val="2"/>
          <w:sz w:val="28"/>
          <w:szCs w:val="28"/>
          <w:lang w:val="en-US" w:eastAsia="zh-CN" w:bidi="ar-SA"/>
        </w:rPr>
      </w:pPr>
    </w:p>
    <w:p w14:paraId="3D14F160">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160F4EFA">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14:paraId="610C8B2A">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E2F20FC">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017D85FF">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3A98653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25E97F2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E232EFF">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1C3023B4">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766F60A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3DE13F17">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2EA34C9C">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73EEA96D">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14:paraId="17159CAB">
      <w:pPr>
        <w:rPr>
          <w:rFonts w:hint="eastAsia" w:ascii="微软雅黑" w:hAnsi="微软雅黑" w:eastAsia="微软雅黑" w:cs="微软雅黑"/>
          <w:b/>
          <w:bCs/>
          <w:sz w:val="32"/>
          <w:szCs w:val="32"/>
        </w:rPr>
      </w:pPr>
    </w:p>
    <w:p w14:paraId="2CDC1EC7">
      <w:pPr>
        <w:tabs>
          <w:tab w:val="left" w:pos="2895"/>
        </w:tabs>
        <w:spacing w:line="600" w:lineRule="exact"/>
        <w:ind w:firstLine="596" w:firstLineChars="200"/>
        <w:jc w:val="center"/>
        <w:rPr>
          <w:rFonts w:hint="eastAsia" w:ascii="微软雅黑" w:hAnsi="微软雅黑" w:eastAsia="微软雅黑" w:cs="微软雅黑"/>
          <w:b/>
          <w:bCs/>
          <w:sz w:val="32"/>
          <w:szCs w:val="32"/>
        </w:rPr>
      </w:pP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ascii="微软雅黑" w:hAnsi="微软雅黑" w:eastAsia="微软雅黑" w:cs="微软雅黑"/>
                <w:sz w:val="24"/>
                <w:szCs w:val="24"/>
              </w:rPr>
            </w:pP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ascii="微软雅黑" w:hAnsi="微软雅黑" w:eastAsia="微软雅黑" w:cs="微软雅黑"/>
                <w:sz w:val="24"/>
                <w:szCs w:val="24"/>
              </w:rPr>
            </w:pP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ascii="微软雅黑" w:hAnsi="微软雅黑" w:eastAsia="微软雅黑" w:cs="微软雅黑"/>
                <w:sz w:val="24"/>
                <w:szCs w:val="24"/>
              </w:rPr>
            </w:pP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ascii="微软雅黑" w:hAnsi="微软雅黑" w:eastAsia="微软雅黑" w:cs="微软雅黑"/>
                <w:sz w:val="24"/>
                <w:szCs w:val="24"/>
              </w:rPr>
            </w:pP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1"/>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r>
        <w:rPr>
          <w:rFonts w:hint="eastAsia" w:ascii="微软雅黑" w:hAnsi="微软雅黑" w:eastAsia="微软雅黑" w:cs="微软雅黑"/>
          <w:sz w:val="30"/>
          <w:szCs w:val="30"/>
          <w:lang w:eastAsia="zh-CN"/>
        </w:rPr>
        <w:t>。</w:t>
      </w:r>
    </w:p>
    <w:p w14:paraId="4DAA5310">
      <w:pPr>
        <w:snapToGrid w:val="0"/>
        <w:spacing w:line="600" w:lineRule="exact"/>
        <w:ind w:firstLine="834" w:firstLineChars="3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 xml:space="preserve">      2.耗材请单独报价。</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05A42B54">
      <w:pPr>
        <w:spacing w:line="594" w:lineRule="exact"/>
        <w:ind w:firstLine="556" w:firstLineChars="200"/>
        <w:rPr>
          <w:rFonts w:hint="eastAsia" w:ascii="微软雅黑" w:hAnsi="微软雅黑" w:eastAsia="微软雅黑"/>
          <w:sz w:val="30"/>
          <w:szCs w:val="30"/>
        </w:rPr>
      </w:pPr>
    </w:p>
    <w:p w14:paraId="70C8F67D">
      <w:pPr>
        <w:spacing w:line="594" w:lineRule="exact"/>
        <w:ind w:firstLine="556" w:firstLineChars="200"/>
        <w:rPr>
          <w:rFonts w:hint="eastAsia" w:ascii="微软雅黑" w:hAnsi="微软雅黑" w:eastAsia="微软雅黑"/>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54295763">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44FC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F89F6FC">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59A112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6FECB02">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ABEDFD">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02E44493">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247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739F3A0">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193EFF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219A0A">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4BD9C07">
            <w:pPr>
              <w:spacing w:line="594" w:lineRule="exact"/>
              <w:ind w:firstLine="556" w:firstLineChars="200"/>
              <w:rPr>
                <w:rFonts w:hint="eastAsia" w:ascii="方正仿宋_GBK" w:eastAsia="方正仿宋_GBK"/>
                <w:sz w:val="30"/>
                <w:szCs w:val="30"/>
              </w:rPr>
            </w:pPr>
          </w:p>
        </w:tc>
      </w:tr>
      <w:tr w14:paraId="4FD94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24B4F56">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9643C8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3AB9D1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C97888D">
            <w:pPr>
              <w:spacing w:line="594" w:lineRule="exact"/>
              <w:ind w:firstLine="556" w:firstLineChars="200"/>
              <w:rPr>
                <w:rFonts w:hint="eastAsia" w:ascii="方正仿宋_GBK" w:eastAsia="方正仿宋_GBK"/>
                <w:sz w:val="30"/>
                <w:szCs w:val="30"/>
              </w:rPr>
            </w:pPr>
          </w:p>
        </w:tc>
      </w:tr>
      <w:tr w14:paraId="68EE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A66615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60EA89D">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9ABE7F">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2C4BB5A">
            <w:pPr>
              <w:spacing w:line="594" w:lineRule="exact"/>
              <w:ind w:firstLine="556" w:firstLineChars="200"/>
              <w:rPr>
                <w:rFonts w:hint="eastAsia" w:ascii="方正仿宋_GBK" w:eastAsia="方正仿宋_GBK"/>
                <w:sz w:val="30"/>
                <w:szCs w:val="30"/>
              </w:rPr>
            </w:pPr>
          </w:p>
        </w:tc>
      </w:tr>
      <w:tr w14:paraId="0DD1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7EBA6BB">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D23303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66BD54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90AAFF9">
            <w:pPr>
              <w:spacing w:line="594" w:lineRule="exact"/>
              <w:ind w:firstLine="556" w:firstLineChars="200"/>
              <w:rPr>
                <w:rFonts w:hint="eastAsia" w:ascii="方正仿宋_GBK" w:eastAsia="方正仿宋_GBK"/>
                <w:sz w:val="30"/>
                <w:szCs w:val="30"/>
              </w:rPr>
            </w:pPr>
          </w:p>
        </w:tc>
      </w:tr>
      <w:tr w14:paraId="2EA0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0321DC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AE339E3">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9CCB2A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359C6DE">
            <w:pPr>
              <w:spacing w:line="594" w:lineRule="exact"/>
              <w:ind w:firstLine="556" w:firstLineChars="200"/>
              <w:rPr>
                <w:rFonts w:hint="eastAsia" w:ascii="方正仿宋_GBK" w:eastAsia="方正仿宋_GBK"/>
                <w:sz w:val="30"/>
                <w:szCs w:val="30"/>
              </w:rPr>
            </w:pPr>
          </w:p>
        </w:tc>
      </w:tr>
      <w:tr w14:paraId="7D57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C07C1F1">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58D5FC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9B69D52">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09AC19B">
            <w:pPr>
              <w:spacing w:line="594" w:lineRule="exact"/>
              <w:ind w:firstLine="556" w:firstLineChars="200"/>
              <w:rPr>
                <w:rFonts w:hint="eastAsia" w:ascii="方正仿宋_GBK" w:eastAsia="方正仿宋_GBK"/>
                <w:sz w:val="30"/>
                <w:szCs w:val="30"/>
              </w:rPr>
            </w:pPr>
          </w:p>
        </w:tc>
      </w:tr>
      <w:tr w14:paraId="3933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9B5D55">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FB9399E">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2B6D8CA6">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35669DE">
            <w:pPr>
              <w:spacing w:line="594" w:lineRule="exact"/>
              <w:ind w:firstLine="556" w:firstLineChars="200"/>
              <w:rPr>
                <w:rFonts w:hint="eastAsia" w:ascii="方正仿宋_GBK" w:eastAsia="方正仿宋_GBK"/>
                <w:sz w:val="30"/>
                <w:szCs w:val="30"/>
              </w:rPr>
            </w:pPr>
          </w:p>
        </w:tc>
      </w:tr>
      <w:tr w14:paraId="6F32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7398F2">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EFAD11">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B6CDE86">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68CB563">
            <w:pPr>
              <w:spacing w:line="594" w:lineRule="exact"/>
              <w:ind w:firstLine="556" w:firstLineChars="200"/>
              <w:rPr>
                <w:rFonts w:hint="eastAsia" w:ascii="方正仿宋_GBK" w:eastAsia="方正仿宋_GBK"/>
                <w:sz w:val="30"/>
                <w:szCs w:val="30"/>
              </w:rPr>
            </w:pPr>
          </w:p>
        </w:tc>
      </w:tr>
      <w:tr w14:paraId="25B1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BDD14E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FE6BBC0">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25C794">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65837D3">
            <w:pPr>
              <w:spacing w:line="594" w:lineRule="exact"/>
              <w:ind w:firstLine="556" w:firstLineChars="200"/>
              <w:rPr>
                <w:rFonts w:hint="eastAsia" w:ascii="方正仿宋_GBK" w:eastAsia="方正仿宋_GBK"/>
                <w:sz w:val="30"/>
                <w:szCs w:val="30"/>
              </w:rPr>
            </w:pPr>
          </w:p>
        </w:tc>
      </w:tr>
      <w:tr w14:paraId="6937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C839A9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44FF852">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4FAF03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582BBD">
            <w:pPr>
              <w:spacing w:line="594" w:lineRule="exact"/>
              <w:ind w:firstLine="556" w:firstLineChars="200"/>
              <w:rPr>
                <w:rFonts w:hint="eastAsia" w:ascii="方正仿宋_GBK" w:eastAsia="方正仿宋_GBK"/>
                <w:sz w:val="30"/>
                <w:szCs w:val="30"/>
              </w:rPr>
            </w:pPr>
          </w:p>
        </w:tc>
      </w:tr>
      <w:tr w14:paraId="3AE5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532DB7E">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8FA4F21">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0F39849">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A7E53FE">
            <w:pPr>
              <w:spacing w:line="594" w:lineRule="exact"/>
              <w:ind w:firstLine="556" w:firstLineChars="200"/>
              <w:rPr>
                <w:rFonts w:hint="eastAsia" w:ascii="方正仿宋_GBK" w:eastAsia="方正仿宋_GBK"/>
                <w:sz w:val="30"/>
                <w:szCs w:val="30"/>
              </w:rPr>
            </w:pPr>
          </w:p>
        </w:tc>
      </w:tr>
    </w:tbl>
    <w:p w14:paraId="055BE3F9">
      <w:pPr>
        <w:spacing w:line="594" w:lineRule="exact"/>
        <w:rPr>
          <w:rFonts w:hint="eastAsia" w:ascii="微软雅黑" w:hAnsi="微软雅黑" w:eastAsia="微软雅黑"/>
          <w:sz w:val="30"/>
          <w:szCs w:val="30"/>
        </w:rPr>
      </w:pPr>
    </w:p>
    <w:p w14:paraId="20B2138F">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6241D5A6">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八、本项目其他采购人的业绩资料（如合同或发票）</w:t>
      </w:r>
    </w:p>
    <w:p w14:paraId="689BE7F7">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14:paraId="5F9D816F">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十一、售后服务方案</w:t>
      </w:r>
    </w:p>
    <w:p w14:paraId="20721E0A">
      <w:pPr>
        <w:spacing w:line="594" w:lineRule="exact"/>
        <w:ind w:firstLine="640" w:firstLineChars="200"/>
        <w:jc w:val="center"/>
        <w:rPr>
          <w:rFonts w:hint="eastAsia" w:ascii="微软雅黑" w:hAnsi="微软雅黑" w:eastAsia="微软雅黑"/>
          <w:b/>
          <w:bCs/>
          <w:sz w:val="32"/>
          <w:szCs w:val="32"/>
          <w:lang w:val="en-US" w:eastAsia="zh-CN"/>
        </w:rPr>
      </w:pP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宋体"/>
          <w:b/>
          <w:bCs/>
          <w:sz w:val="32"/>
          <w:szCs w:val="32"/>
          <w:lang w:val="en-US" w:eastAsia="zh-CN"/>
        </w:rPr>
        <w:t>方案</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（包括但不限于维修响应时间、应急响应方案、人员培训、质保期内服务方式、质保期外服务方式</w:t>
      </w:r>
      <w:r>
        <w:rPr>
          <w:rFonts w:hint="eastAsia" w:ascii="微软雅黑" w:hAnsi="微软雅黑" w:eastAsia="微软雅黑"/>
          <w:sz w:val="30"/>
          <w:szCs w:val="30"/>
          <w:lang w:eastAsia="zh-CN"/>
        </w:rPr>
        <w:t>、</w:t>
      </w:r>
      <w:r>
        <w:rPr>
          <w:rFonts w:hint="eastAsia" w:ascii="微软雅黑" w:hAnsi="微软雅黑" w:eastAsia="微软雅黑"/>
          <w:sz w:val="30"/>
          <w:szCs w:val="30"/>
        </w:rPr>
        <w:t>是否能够提供损坏备用品及其他服务承诺等</w:t>
      </w:r>
      <w:r>
        <w:rPr>
          <w:rFonts w:hint="eastAsia" w:ascii="微软雅黑" w:hAnsi="微软雅黑" w:eastAsia="微软雅黑" w:cs="___WRD_EMBED_SUB_53"/>
          <w:sz w:val="30"/>
          <w:szCs w:val="30"/>
        </w:rPr>
        <w:t>）</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十二、质保期届满后易损配件报价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2E2C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298CEFE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5923F82D">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4018E0A0">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403E8B2C">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7939C356">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4E96B2A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5"/>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十三、投标廉政承诺书</w:t>
      </w:r>
    </w:p>
    <w:p w14:paraId="24D85696">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25828C1B">
      <w:pPr>
        <w:pStyle w:val="5"/>
        <w:jc w:val="both"/>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4337050</wp:posOffset>
            </wp:positionV>
            <wp:extent cx="2525395" cy="3219450"/>
            <wp:effectExtent l="0" t="0" r="8255" b="762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525395" cy="3219450"/>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930275</wp:posOffset>
            </wp:positionV>
            <wp:extent cx="2506980" cy="3270885"/>
            <wp:effectExtent l="0" t="0" r="0" b="9525"/>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506980" cy="3270885"/>
                    </a:xfrm>
                    <a:prstGeom prst="rect">
                      <a:avLst/>
                    </a:prstGeom>
                  </pic:spPr>
                </pic:pic>
              </a:graphicData>
            </a:graphic>
          </wp:anchor>
        </w:drawing>
      </w:r>
      <w:r>
        <w:rPr>
          <w:rFonts w:hint="eastAsia" w:ascii="仿宋_GB2312" w:hAnsi="Arial" w:eastAsia="仿宋_GB2312" w:cstheme="minorBidi"/>
          <w:b/>
          <w:color w:val="auto"/>
          <w:kern w:val="2"/>
          <w:sz w:val="32"/>
          <w:szCs w:val="32"/>
          <w:lang w:val="en-US" w:eastAsia="zh-CN" w:bidi="ar-SA"/>
        </w:rPr>
        <w:t>十四、投标档案袋密封要求（务必密封严实，密封不严采购人有权拒绝</w:t>
      </w:r>
    </w:p>
    <w:p w14:paraId="1204419F">
      <w:pPr>
        <w:pStyle w:val="17"/>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769FAAD9">
      <w:pPr>
        <w:pStyle w:val="17"/>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14:paraId="53DE6F95">
      <w:pPr>
        <w:pStyle w:val="17"/>
        <w:numPr>
          <w:ilvl w:val="4"/>
          <w:numId w:val="0"/>
        </w:numPr>
        <w:tabs>
          <w:tab w:val="clear" w:pos="3600"/>
        </w:tabs>
        <w:jc w:val="center"/>
        <w:rPr>
          <w:rFonts w:hint="eastAsia" w:ascii="仿宋_GB2312" w:hAnsi="Arial" w:eastAsia="仿宋_GB2312" w:cstheme="minorBidi"/>
          <w:b/>
          <w:color w:val="auto"/>
          <w:kern w:val="2"/>
          <w:sz w:val="32"/>
          <w:szCs w:val="32"/>
          <w:lang w:val="en-US" w:eastAsia="zh-CN" w:bidi="ar-SA"/>
        </w:rPr>
      </w:pPr>
    </w:p>
    <w:p w14:paraId="59C2A073">
      <w:pPr>
        <w:pStyle w:val="17"/>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NzRiOTVkNTlhNmQ2MGNiOGJkNDkyY2JhZGNhMzcifQ=="/>
  </w:docVars>
  <w:rsids>
    <w:rsidRoot w:val="00000000"/>
    <w:rsid w:val="00050F00"/>
    <w:rsid w:val="000A5C6E"/>
    <w:rsid w:val="002C0602"/>
    <w:rsid w:val="015B6D6E"/>
    <w:rsid w:val="027152E6"/>
    <w:rsid w:val="05212DAC"/>
    <w:rsid w:val="052F438D"/>
    <w:rsid w:val="056E5276"/>
    <w:rsid w:val="05D8107D"/>
    <w:rsid w:val="06FB539B"/>
    <w:rsid w:val="07F82B6D"/>
    <w:rsid w:val="0B3563FB"/>
    <w:rsid w:val="0C097EDB"/>
    <w:rsid w:val="0C872834"/>
    <w:rsid w:val="0C974041"/>
    <w:rsid w:val="0CE64C8D"/>
    <w:rsid w:val="0DC82D83"/>
    <w:rsid w:val="0ED46936"/>
    <w:rsid w:val="0FD01451"/>
    <w:rsid w:val="10120F66"/>
    <w:rsid w:val="11344FBA"/>
    <w:rsid w:val="122D0B62"/>
    <w:rsid w:val="12586ED9"/>
    <w:rsid w:val="12EE01CF"/>
    <w:rsid w:val="133D5E0A"/>
    <w:rsid w:val="13897791"/>
    <w:rsid w:val="16330767"/>
    <w:rsid w:val="17812CB3"/>
    <w:rsid w:val="178F1A6E"/>
    <w:rsid w:val="18891FE1"/>
    <w:rsid w:val="1922346A"/>
    <w:rsid w:val="19E420C7"/>
    <w:rsid w:val="1A4B64EA"/>
    <w:rsid w:val="1AAE2C67"/>
    <w:rsid w:val="1AF86BE0"/>
    <w:rsid w:val="1B3306B6"/>
    <w:rsid w:val="1BDE0896"/>
    <w:rsid w:val="1CF00EFC"/>
    <w:rsid w:val="1D070F0E"/>
    <w:rsid w:val="1DBB4E04"/>
    <w:rsid w:val="1DCB346C"/>
    <w:rsid w:val="1E2702D2"/>
    <w:rsid w:val="20813775"/>
    <w:rsid w:val="20BD64F9"/>
    <w:rsid w:val="20D0616C"/>
    <w:rsid w:val="21426D4A"/>
    <w:rsid w:val="22743D02"/>
    <w:rsid w:val="23595B43"/>
    <w:rsid w:val="236757CC"/>
    <w:rsid w:val="252C3C8F"/>
    <w:rsid w:val="25906F6C"/>
    <w:rsid w:val="275E6E01"/>
    <w:rsid w:val="283771E3"/>
    <w:rsid w:val="293430F8"/>
    <w:rsid w:val="2C3529EE"/>
    <w:rsid w:val="2ECB731A"/>
    <w:rsid w:val="2F9B59C5"/>
    <w:rsid w:val="2FC44243"/>
    <w:rsid w:val="303D1BD7"/>
    <w:rsid w:val="308B51BC"/>
    <w:rsid w:val="30BB2AFC"/>
    <w:rsid w:val="31092EA8"/>
    <w:rsid w:val="31101680"/>
    <w:rsid w:val="31181F49"/>
    <w:rsid w:val="317A3A13"/>
    <w:rsid w:val="334E24EC"/>
    <w:rsid w:val="33BA5CE0"/>
    <w:rsid w:val="33FB61AD"/>
    <w:rsid w:val="342C6BC9"/>
    <w:rsid w:val="349873DC"/>
    <w:rsid w:val="34E74687"/>
    <w:rsid w:val="376E6279"/>
    <w:rsid w:val="38732D7F"/>
    <w:rsid w:val="38A14340"/>
    <w:rsid w:val="39373743"/>
    <w:rsid w:val="3B176CB0"/>
    <w:rsid w:val="3B960975"/>
    <w:rsid w:val="3D271A63"/>
    <w:rsid w:val="3D774A2E"/>
    <w:rsid w:val="3D8263F7"/>
    <w:rsid w:val="3D923789"/>
    <w:rsid w:val="3DBE733A"/>
    <w:rsid w:val="3F1B1432"/>
    <w:rsid w:val="408825D4"/>
    <w:rsid w:val="408951CE"/>
    <w:rsid w:val="41291BCA"/>
    <w:rsid w:val="41E6251B"/>
    <w:rsid w:val="435A6C8F"/>
    <w:rsid w:val="44182362"/>
    <w:rsid w:val="44431A29"/>
    <w:rsid w:val="44C5770F"/>
    <w:rsid w:val="44EF71C4"/>
    <w:rsid w:val="4607361C"/>
    <w:rsid w:val="475D7492"/>
    <w:rsid w:val="482D6FF9"/>
    <w:rsid w:val="496140CE"/>
    <w:rsid w:val="497C3511"/>
    <w:rsid w:val="49AC74F9"/>
    <w:rsid w:val="4A257FC2"/>
    <w:rsid w:val="4A54660D"/>
    <w:rsid w:val="4ADC6579"/>
    <w:rsid w:val="4AE139DB"/>
    <w:rsid w:val="4BDB0A24"/>
    <w:rsid w:val="4C31315D"/>
    <w:rsid w:val="4CAD2133"/>
    <w:rsid w:val="4CF578A9"/>
    <w:rsid w:val="4D221AE1"/>
    <w:rsid w:val="4D3E30CB"/>
    <w:rsid w:val="4E42161A"/>
    <w:rsid w:val="4E4230CD"/>
    <w:rsid w:val="4EEE4370"/>
    <w:rsid w:val="4F391F54"/>
    <w:rsid w:val="4F55367B"/>
    <w:rsid w:val="4F6D75ED"/>
    <w:rsid w:val="4FF80EFA"/>
    <w:rsid w:val="50AA1DA8"/>
    <w:rsid w:val="50E338C2"/>
    <w:rsid w:val="51352B6B"/>
    <w:rsid w:val="526E610F"/>
    <w:rsid w:val="53A17F68"/>
    <w:rsid w:val="53DB6C22"/>
    <w:rsid w:val="54EA606D"/>
    <w:rsid w:val="5698397A"/>
    <w:rsid w:val="5727153F"/>
    <w:rsid w:val="578E158E"/>
    <w:rsid w:val="589F44FC"/>
    <w:rsid w:val="5A23530B"/>
    <w:rsid w:val="5B166108"/>
    <w:rsid w:val="5BC32832"/>
    <w:rsid w:val="5C62526B"/>
    <w:rsid w:val="5E5B1C8A"/>
    <w:rsid w:val="5E932E93"/>
    <w:rsid w:val="5EEB1220"/>
    <w:rsid w:val="5FA4498B"/>
    <w:rsid w:val="5FE01364"/>
    <w:rsid w:val="604715FA"/>
    <w:rsid w:val="60595F9D"/>
    <w:rsid w:val="60C7505C"/>
    <w:rsid w:val="61130716"/>
    <w:rsid w:val="61143219"/>
    <w:rsid w:val="61707CCC"/>
    <w:rsid w:val="61CA041A"/>
    <w:rsid w:val="61CB0404"/>
    <w:rsid w:val="626B6216"/>
    <w:rsid w:val="62B23021"/>
    <w:rsid w:val="62B67B8B"/>
    <w:rsid w:val="6345469F"/>
    <w:rsid w:val="637D464D"/>
    <w:rsid w:val="649E018F"/>
    <w:rsid w:val="64AD4E34"/>
    <w:rsid w:val="651C1188"/>
    <w:rsid w:val="66756CCD"/>
    <w:rsid w:val="668F5CC4"/>
    <w:rsid w:val="67587BFD"/>
    <w:rsid w:val="67CF5844"/>
    <w:rsid w:val="69945B39"/>
    <w:rsid w:val="69D01878"/>
    <w:rsid w:val="6A1F4430"/>
    <w:rsid w:val="6A385EEB"/>
    <w:rsid w:val="6CEA21C3"/>
    <w:rsid w:val="6D38732A"/>
    <w:rsid w:val="6DD05A39"/>
    <w:rsid w:val="6EA85D61"/>
    <w:rsid w:val="6EC6360F"/>
    <w:rsid w:val="713118C3"/>
    <w:rsid w:val="71C02C3F"/>
    <w:rsid w:val="720677C8"/>
    <w:rsid w:val="72BB5C94"/>
    <w:rsid w:val="732B3BA9"/>
    <w:rsid w:val="753C41E7"/>
    <w:rsid w:val="756D0D9E"/>
    <w:rsid w:val="758C4145"/>
    <w:rsid w:val="75C01837"/>
    <w:rsid w:val="770E4D00"/>
    <w:rsid w:val="78CF68D0"/>
    <w:rsid w:val="793C01A2"/>
    <w:rsid w:val="7AF0174A"/>
    <w:rsid w:val="7C6F2CF1"/>
    <w:rsid w:val="7C865339"/>
    <w:rsid w:val="7E3B3394"/>
    <w:rsid w:val="7EE67CE4"/>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paragraph" w:customStyle="1" w:styleId="27">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7258</Words>
  <Characters>7549</Characters>
  <Lines>0</Lines>
  <Paragraphs>0</Paragraphs>
  <TotalTime>12</TotalTime>
  <ScaleCrop>false</ScaleCrop>
  <LinksUpToDate>false</LinksUpToDate>
  <CharactersWithSpaces>8413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简简单单</cp:lastModifiedBy>
  <cp:lastPrinted>2024-12-03T02:03:00Z</cp:lastPrinted>
  <dcterms:modified xsi:type="dcterms:W3CDTF">2025-09-25T03:46:25Z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5ACBC8C5A1034043AD40358B1F3E2DC7_13</vt:lpwstr>
  </property>
  <property fmtid="{D5CDD505-2E9C-101B-9397-08002B2CF9AE}" pid="4" name="KSOTemplateDocerSaveRecord">
    <vt:lpwstr>eyJoZGlkIjoiYWVkNzRiOTVkNTlhNmQ2MGNiOGJkNDkyY2JhZGNhMzciLCJ1c2VySWQiOiI3MjAzMTY0ODgifQ==</vt:lpwstr>
  </property>
</Properties>
</file>