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项目名称：小型医疗设备一批（第二次</w:t>
      </w:r>
      <w:bookmarkStart w:id="2" w:name="_GoBack"/>
      <w:bookmarkEnd w:id="2"/>
      <w:r>
        <w:rPr>
          <w:rFonts w:hint="eastAsia"/>
          <w:sz w:val="44"/>
          <w:szCs w:val="44"/>
          <w:lang w:val="en-US" w:eastAsia="zh-CN"/>
        </w:rPr>
        <w:t>）</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项目编号：BSRMYY-YNCG-2026-07004</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预估用量</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输液泵</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3300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3300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2D5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88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AC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注射泵(单通道)</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67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3200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9A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17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3200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20B2">
            <w:pPr>
              <w:keepNext w:val="0"/>
              <w:keepLines w:val="0"/>
              <w:widowControl/>
              <w:suppressLineNumbers w:val="0"/>
              <w:jc w:val="center"/>
              <w:textAlignment w:val="center"/>
              <w:rPr>
                <w:rFonts w:hint="eastAsia" w:ascii="方正仿宋_GBK" w:hAnsi="方正仿宋_GBK" w:eastAsia="方正仿宋_GBK" w:cs="方正仿宋_GBK"/>
                <w:i w:val="0"/>
                <w:iCs w:val="0"/>
                <w:color w:val="FF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ACD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4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4A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注射泵(双通道)</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06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43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CA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4400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D155">
            <w:pPr>
              <w:keepNext w:val="0"/>
              <w:keepLines w:val="0"/>
              <w:widowControl/>
              <w:suppressLineNumbers w:val="0"/>
              <w:jc w:val="center"/>
              <w:textAlignment w:val="center"/>
              <w:rPr>
                <w:rFonts w:hint="eastAsia" w:ascii="方正仿宋_GBK" w:hAnsi="方正仿宋_GBK" w:eastAsia="方正仿宋_GBK" w:cs="方正仿宋_GBK"/>
                <w:i w:val="0"/>
                <w:iCs w:val="0"/>
                <w:color w:val="FF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9DD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74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03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电子血压计(腕式血压计)</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2C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82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50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8E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38DC7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5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C2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医用电子血压计(臂式血压计)</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78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EF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3A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75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3141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6B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1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便携式吸痰器(便携式吸引器)</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91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1900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59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1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1900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F0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16C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0C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23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气压治疗仪（双下肢）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FE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7F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DF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2800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65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80A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95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F1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气压治疗仪（四肢）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81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3800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EC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9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EF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510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8"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E5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BA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特定电磁波治疗器</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77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93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CB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500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4A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F06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CC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00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病床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E6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2300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F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CC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2300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35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C805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47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EA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气垫床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3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C1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B0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1100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12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9F9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4"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D2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23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检查床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0E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1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6A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700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72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FD3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22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47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轮椅</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FA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A3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F7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5A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609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6D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49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雾化机</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EC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59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E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0B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F94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A3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64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空气消毒机（壁挂式）</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48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7F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C7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3900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6B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C96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A8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8F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空气消毒机（移动式）</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4C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3700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D0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91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3700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76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07C0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10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C3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心电监护仪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5A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86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5B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7400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BC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41800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70BF5D8">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说明：以上产品招采单价后，采购人仍有选择其他产品和供应商的权利。合同期内根据使用验收情况据实结算。</w:t>
      </w:r>
    </w:p>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技术要求：（须完全响应，每条参数提供响应佐证材料）</w:t>
      </w:r>
    </w:p>
    <w:p w14:paraId="03C017A2">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1.输液泵</w:t>
      </w:r>
    </w:p>
    <w:p w14:paraId="1AE9A47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1BD01E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194D508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（3）输液精度≤±5%；</w:t>
      </w:r>
    </w:p>
    <w:p w14:paraId="25AD904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3C4B48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5331004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6902A25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（7）支持输血功能；</w:t>
      </w:r>
    </w:p>
    <w:p w14:paraId="0DD292A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（8）具备单个气泡和累积气泡报警功能，支持最小50μL的单个气泡报警；</w:t>
      </w:r>
    </w:p>
    <w:p w14:paraId="3630AF2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（9）支持8种输液模式：速度模式、时间模式、体重模式、梯度模式、序列模式、剂量时间模式、和间断给药模式、点滴模式；</w:t>
      </w:r>
    </w:p>
    <w:p w14:paraId="6E3189E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26C2DC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2B3FB7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5D8DD95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59B859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35B3C09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479C50B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74BEC63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（17）当输液泵以25毫升/小时的速度工作时，电池工作时间≥5小时；</w:t>
      </w:r>
    </w:p>
    <w:p w14:paraId="49E0A1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（18）主机具备输液停止键硬按键，独立设计不与其他功能混用，确保操作安全</w:t>
      </w:r>
    </w:p>
    <w:p w14:paraId="3B602167">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2.注射泵(单通道)</w:t>
      </w:r>
    </w:p>
    <w:p w14:paraId="5D77478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5E65C76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643991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（3）注射精度≤±2%；</w:t>
      </w:r>
    </w:p>
    <w:p w14:paraId="4FBBB25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5B382DB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0050BF9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3D807F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（7）支持注射器规格：5ml、10ml、20ml、30ml、50/60ml；</w:t>
      </w:r>
    </w:p>
    <w:p w14:paraId="0D9BF8A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（8）注射器安装后，在推拉盒触碰到注射器活塞末端时，不松开捏柄时推杆也可自动感应制动，防止药液误推；</w:t>
      </w:r>
    </w:p>
    <w:p w14:paraId="706F8C3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（9）具备但不限于以下8种注射模式：速度模式、时间模式、体重模式、梯度模式、序列模式、剂量时间模式、间断给药模式、TIVA模式；</w:t>
      </w:r>
    </w:p>
    <w:p w14:paraId="5D6B5B0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73B21C9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5011B6E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6926A21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205643F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1395F8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6D3B516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15383E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（17）以5毫升/小时的速度工作时，电池工作时间≥6.5小时。</w:t>
      </w:r>
    </w:p>
    <w:p w14:paraId="2CCED0D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3.注射泵(双通道)</w:t>
      </w:r>
    </w:p>
    <w:p w14:paraId="3D32FCF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20A6579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1283E9B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（3）注射精度≤±2%；</w:t>
      </w:r>
    </w:p>
    <w:p w14:paraId="60B0920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40FFC49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0FDCD05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36F789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（7）支持注射器规格：5ml、10ml、20ml、30ml、50/60ml；</w:t>
      </w:r>
    </w:p>
    <w:p w14:paraId="12442CA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（8）注射器安装后，在推拉盒触碰到注射器活塞末端时，不松开捏柄时推杆也可自动感应制动，防止药液误推；</w:t>
      </w:r>
    </w:p>
    <w:p w14:paraId="5992F92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（9）具备但不限于以下8种注射模式：速度模式、时间模式、体重模式、梯度模式、序列模式、剂量时间模式、间断给药模式、TIVA模式；</w:t>
      </w:r>
    </w:p>
    <w:p w14:paraId="4DE941D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4966AB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2BE11D4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5B94455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507AA4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58BE367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627239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6CBC335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（17）以25毫升/小时的速度工作时，电池工作时间≥6.5小时；</w:t>
      </w:r>
    </w:p>
    <w:p w14:paraId="77DDD39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（18）双通道为主机一体化设计，无需额外配件。每个通道具备独立电源开关，使用时更节能。</w:t>
      </w:r>
    </w:p>
    <w:p w14:paraId="13B87BCA">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4.电子血压计(腕式血压计)</w:t>
      </w:r>
    </w:p>
    <w:p w14:paraId="3E7E557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（1）测量方式：手腕式/示波测定法；</w:t>
      </w:r>
    </w:p>
    <w:p w14:paraId="4D67E5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（2）显示方式：LCD数字显示；</w:t>
      </w:r>
    </w:p>
    <w:p w14:paraId="651286F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（3）压力测量范围：0-300mmHg；</w:t>
      </w:r>
    </w:p>
    <w:p w14:paraId="05D5F7E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（4）脉率测量范围：40~200次/min；</w:t>
      </w:r>
    </w:p>
    <w:p w14:paraId="06C539C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（5）脉率精度：读出数值的±5%以内；</w:t>
      </w:r>
    </w:p>
    <w:p w14:paraId="049EDBB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（6）运行模式分类：连续运行；</w:t>
      </w:r>
    </w:p>
    <w:p w14:paraId="65515AF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（7）可测定的手腕周长：12厘米~22厘米。</w:t>
      </w:r>
    </w:p>
    <w:p w14:paraId="6560EE86">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5.医用电子血压计(臂式血压计)</w:t>
      </w:r>
    </w:p>
    <w:p w14:paraId="260FF05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w:t>
      </w:r>
      <w:r>
        <w:rPr>
          <w:rFonts w:hint="eastAsia" w:ascii="方正仿宋_GBK" w:hAnsi="方正仿宋_GBK" w:eastAsia="方正仿宋_GBK" w:cs="方正仿宋_GBK"/>
          <w:sz w:val="28"/>
          <w:szCs w:val="28"/>
          <w:lang w:val="en-US" w:eastAsia="zh-CN"/>
        </w:rPr>
        <w:t>测量原理：示波法/听诊法；</w:t>
      </w:r>
    </w:p>
    <w:p w14:paraId="7542BB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（2）</w:t>
      </w:r>
      <w:r>
        <w:rPr>
          <w:rFonts w:hint="eastAsia" w:ascii="方正仿宋_GBK" w:hAnsi="方正仿宋_GBK" w:eastAsia="方正仿宋_GBK" w:cs="方正仿宋_GBK"/>
          <w:sz w:val="28"/>
          <w:szCs w:val="28"/>
          <w:lang w:val="en-US" w:eastAsia="zh-CN"/>
        </w:rPr>
        <w:t>显示方式：数字LCD液晶显示；</w:t>
      </w:r>
    </w:p>
    <w:p w14:paraId="2469EDD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（3）</w:t>
      </w:r>
      <w:r>
        <w:rPr>
          <w:rFonts w:hint="eastAsia" w:ascii="方正仿宋_GBK" w:hAnsi="方正仿宋_GBK" w:eastAsia="方正仿宋_GBK" w:cs="方正仿宋_GBK"/>
          <w:sz w:val="28"/>
          <w:szCs w:val="28"/>
          <w:lang w:val="en-US" w:eastAsia="zh-CN"/>
        </w:rPr>
        <w:t>手臂周长范围：12～50cm；</w:t>
      </w:r>
    </w:p>
    <w:p w14:paraId="61DD782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（4）</w:t>
      </w:r>
      <w:r>
        <w:rPr>
          <w:rFonts w:hint="eastAsia" w:ascii="方正仿宋_GBK" w:hAnsi="方正仿宋_GBK" w:eastAsia="方正仿宋_GBK" w:cs="方正仿宋_GBK"/>
          <w:sz w:val="28"/>
          <w:szCs w:val="28"/>
          <w:lang w:val="en-US" w:eastAsia="zh-CN"/>
        </w:rPr>
        <w:t>压力测量范围：0～300mmHg；</w:t>
      </w:r>
    </w:p>
    <w:p w14:paraId="24017B7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（5）</w:t>
      </w:r>
      <w:r>
        <w:rPr>
          <w:rFonts w:hint="eastAsia" w:ascii="方正仿宋_GBK" w:hAnsi="方正仿宋_GBK" w:eastAsia="方正仿宋_GBK" w:cs="方正仿宋_GBK"/>
          <w:sz w:val="28"/>
          <w:szCs w:val="28"/>
          <w:lang w:val="en-US" w:eastAsia="zh-CN"/>
        </w:rPr>
        <w:t>脉搏测量范围：40～200次/分；</w:t>
      </w:r>
    </w:p>
    <w:p w14:paraId="26B5BC9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（6）</w:t>
      </w:r>
      <w:r>
        <w:rPr>
          <w:rFonts w:hint="eastAsia" w:ascii="方正仿宋_GBK" w:hAnsi="方正仿宋_GBK" w:eastAsia="方正仿宋_GBK" w:cs="方正仿宋_GBK"/>
          <w:sz w:val="28"/>
          <w:szCs w:val="28"/>
          <w:lang w:val="en-US" w:eastAsia="zh-CN"/>
        </w:rPr>
        <w:t>电击防护型式：Class II/内部电源 BF型设备；</w:t>
      </w:r>
    </w:p>
    <w:p w14:paraId="14D2653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（7）</w:t>
      </w:r>
      <w:r>
        <w:rPr>
          <w:rFonts w:hint="eastAsia" w:ascii="方正仿宋_GBK" w:hAnsi="方正仿宋_GBK" w:eastAsia="方正仿宋_GBK" w:cs="方正仿宋_GBK"/>
          <w:sz w:val="28"/>
          <w:szCs w:val="28"/>
          <w:lang w:val="en-US" w:eastAsia="zh-CN"/>
        </w:rPr>
        <w:t>电池：充满电状态下可测量不少于300次；</w:t>
      </w:r>
    </w:p>
    <w:p w14:paraId="6E0A95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（8）</w:t>
      </w:r>
      <w:r>
        <w:rPr>
          <w:rFonts w:hint="eastAsia" w:ascii="方正仿宋_GBK" w:hAnsi="方正仿宋_GBK" w:eastAsia="方正仿宋_GBK" w:cs="方正仿宋_GBK"/>
          <w:sz w:val="28"/>
          <w:szCs w:val="28"/>
          <w:lang w:val="en-US" w:eastAsia="zh-CN"/>
        </w:rPr>
        <w:t>压力测量精度：±3mmHg（±0.4KPa）；</w:t>
      </w:r>
    </w:p>
    <w:p w14:paraId="0BFB4A3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（9）</w:t>
      </w:r>
      <w:r>
        <w:rPr>
          <w:rFonts w:hint="eastAsia" w:ascii="方正仿宋_GBK" w:hAnsi="方正仿宋_GBK" w:eastAsia="方正仿宋_GBK" w:cs="方正仿宋_GBK"/>
          <w:sz w:val="28"/>
          <w:szCs w:val="28"/>
          <w:lang w:val="en-US" w:eastAsia="zh-CN"/>
        </w:rPr>
        <w:t>脉搏测量精度：±5%；</w:t>
      </w:r>
    </w:p>
    <w:p w14:paraId="70855F2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（10）</w:t>
      </w:r>
      <w:r>
        <w:rPr>
          <w:rFonts w:hint="eastAsia" w:ascii="方正仿宋_GBK" w:hAnsi="方正仿宋_GBK" w:eastAsia="方正仿宋_GBK" w:cs="方正仿宋_GBK"/>
          <w:sz w:val="28"/>
          <w:szCs w:val="28"/>
          <w:lang w:val="en-US" w:eastAsia="zh-CN"/>
        </w:rPr>
        <w:t>主机使用次数：10万次以上；</w:t>
      </w:r>
    </w:p>
    <w:p w14:paraId="1DDDC9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（11）</w:t>
      </w:r>
      <w:r>
        <w:rPr>
          <w:rFonts w:hint="eastAsia" w:ascii="方正仿宋_GBK" w:hAnsi="方正仿宋_GBK" w:eastAsia="方正仿宋_GBK" w:cs="方正仿宋_GBK"/>
          <w:sz w:val="28"/>
          <w:szCs w:val="28"/>
          <w:lang w:val="en-US" w:eastAsia="zh-CN"/>
        </w:rPr>
        <w:t>测量按键使用次数：20万次以上；</w:t>
      </w:r>
    </w:p>
    <w:p w14:paraId="536E1C1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（12）</w:t>
      </w:r>
      <w:r>
        <w:rPr>
          <w:rFonts w:hint="eastAsia" w:ascii="方正仿宋_GBK" w:hAnsi="方正仿宋_GBK" w:eastAsia="方正仿宋_GBK" w:cs="方正仿宋_GBK"/>
          <w:sz w:val="28"/>
          <w:szCs w:val="28"/>
          <w:lang w:val="en-US" w:eastAsia="zh-CN"/>
        </w:rPr>
        <w:t>听诊法测量功能：具备；</w:t>
      </w:r>
    </w:p>
    <w:p w14:paraId="65D9F7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（13）</w:t>
      </w:r>
      <w:r>
        <w:rPr>
          <w:rFonts w:hint="eastAsia" w:ascii="方正仿宋_GBK" w:hAnsi="方正仿宋_GBK" w:eastAsia="方正仿宋_GBK" w:cs="方正仿宋_GBK"/>
          <w:sz w:val="28"/>
          <w:szCs w:val="28"/>
          <w:lang w:val="en-US" w:eastAsia="zh-CN"/>
        </w:rPr>
        <w:t>不规则脉波检测功能：具备；</w:t>
      </w:r>
    </w:p>
    <w:p w14:paraId="214BB7C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（14）</w:t>
      </w:r>
      <w:r>
        <w:rPr>
          <w:rFonts w:hint="eastAsia" w:ascii="方正仿宋_GBK" w:hAnsi="方正仿宋_GBK" w:eastAsia="方正仿宋_GBK" w:cs="方正仿宋_GBK"/>
          <w:sz w:val="28"/>
          <w:szCs w:val="28"/>
          <w:lang w:val="en-US" w:eastAsia="zh-CN"/>
        </w:rPr>
        <w:t>身体移动检测功能：具备；</w:t>
      </w:r>
    </w:p>
    <w:p w14:paraId="4CAF2A0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（15）</w:t>
      </w:r>
      <w:r>
        <w:rPr>
          <w:rFonts w:hint="eastAsia" w:ascii="方正仿宋_GBK" w:hAnsi="方正仿宋_GBK" w:eastAsia="方正仿宋_GBK" w:cs="方正仿宋_GBK"/>
          <w:sz w:val="28"/>
          <w:szCs w:val="28"/>
          <w:lang w:val="en-US" w:eastAsia="zh-CN"/>
        </w:rPr>
        <w:t>消毒方式：主机和袖带均可用酒精擦拭消毒。</w:t>
      </w:r>
    </w:p>
    <w:p w14:paraId="4A90C5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6.便携式吸痰器(便携式吸引器)</w:t>
      </w:r>
    </w:p>
    <w:p w14:paraId="43CFDA1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（1）极限负压值：≥0.06MPa； </w:t>
      </w:r>
    </w:p>
    <w:p w14:paraId="521865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（2）负压调节范围：0.02MPa至极限负压值；</w:t>
      </w:r>
    </w:p>
    <w:p w14:paraId="75EC5DE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（3）抽气速率：≥15L/min；</w:t>
      </w:r>
    </w:p>
    <w:p w14:paraId="5DCA295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（4）贮气瓶：≥1000mL，1只；</w:t>
      </w:r>
    </w:p>
    <w:p w14:paraId="3C5228E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（5）噪音：≤65dB；</w:t>
      </w:r>
    </w:p>
    <w:p w14:paraId="36713C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（6）配置：主机1台，负压储气瓶1个，电源1套。</w:t>
      </w:r>
    </w:p>
    <w:p w14:paraId="3DB902D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7.气压治疗仪（双下肢）</w:t>
      </w:r>
    </w:p>
    <w:p w14:paraId="00FE853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（1）屏幕≥5 寸彩色液晶全触摸屏操作。</w:t>
      </w:r>
    </w:p>
    <w:p w14:paraId="5C50B34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（2）通道数：≥双路物理通道。</w:t>
      </w:r>
    </w:p>
    <w:p w14:paraId="37F3B65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（3）充放气方式：可双通道同时、交替、按顺序充放气。</w:t>
      </w:r>
    </w:p>
    <w:p w14:paraId="452D23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（4）气囊腔道数：具备单腔道、三腔道、四腔道、八腔腔道。</w:t>
      </w:r>
    </w:p>
    <w:p w14:paraId="40C4D95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（5）气囊类型：支持手部气囊、臂部气囊、腿部气囊、足部气囊、小腿气囊、背部气囊。</w:t>
      </w:r>
    </w:p>
    <w:p w14:paraId="646E6D6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（6）血液回盈侦测功能：由机器自动调节，无需手动调节。</w:t>
      </w:r>
    </w:p>
    <w:p w14:paraId="208625F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（7）屏幕亮度可调节。</w:t>
      </w:r>
    </w:p>
    <w:p w14:paraId="7B7482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（8）支持屏幕保护、息屏功能。</w:t>
      </w:r>
    </w:p>
    <w:p w14:paraId="203736A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（9）主界面可显示实时治疗压力。</w:t>
      </w:r>
    </w:p>
    <w:p w14:paraId="304BE1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（10）压力范围≥0-200mmHg。</w:t>
      </w:r>
    </w:p>
    <w:p w14:paraId="6D345C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（11）每腔任意压力值调节压力。</w:t>
      </w:r>
    </w:p>
    <w:p w14:paraId="6FDA736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（12）具有零压跳过功能。</w:t>
      </w:r>
    </w:p>
    <w:p w14:paraId="139D1CE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（13）治疗方案≥20 种，含专业防栓梯度压力方案。</w:t>
      </w:r>
    </w:p>
    <w:p w14:paraId="5F12B96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（14）治疗模式具备循环和梯度治疗2种以上。</w:t>
      </w:r>
    </w:p>
    <w:p w14:paraId="2A0957B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（15）治疗时间≥1-999 分钟可调，支持不间断治疗方案。</w:t>
      </w:r>
    </w:p>
    <w:p w14:paraId="748DE50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（16）具备内置电池，交直流两用，待机时间≥48 小时。</w:t>
      </w:r>
    </w:p>
    <w:p w14:paraId="1E06A3F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（17）具备超静音噪声抑制技术，噪音≤65dB 。</w:t>
      </w:r>
    </w:p>
    <w:p w14:paraId="5722647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（18）具有故障自诊断及超压、欠压报警功能，有语音和屏幕双重报警提示。</w:t>
      </w:r>
    </w:p>
    <w:p w14:paraId="7732AB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（19）配置：主机1台，下肢治疗气囊2只，导气管2套，电源线1套。</w:t>
      </w:r>
    </w:p>
    <w:p w14:paraId="380DC48E">
      <w:pPr>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8.气压治疗仪（四肢）</w:t>
      </w:r>
    </w:p>
    <w:p w14:paraId="6FE55C4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（1）屏幕≥5 寸彩色液晶全触摸屏操作。</w:t>
      </w:r>
    </w:p>
    <w:p w14:paraId="4C234C3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（2）通道数：≥双路物理通道。</w:t>
      </w:r>
    </w:p>
    <w:p w14:paraId="38B4AC9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（3）充放气方式：可双通道同时、交替、按顺序充放气。</w:t>
      </w:r>
    </w:p>
    <w:p w14:paraId="5E4C22E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（4）气囊腔道数：具备单腔道、三腔道、四腔道、八腔腔道。</w:t>
      </w:r>
    </w:p>
    <w:p w14:paraId="59395CC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（5）气囊类型：支持手部气囊、臂部气囊、腿部气囊、足部气囊、小腿气囊、背部气囊。</w:t>
      </w:r>
    </w:p>
    <w:p w14:paraId="7C92E71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（6）血液回盈侦测功能：由机器自动调节，无需手动调节。</w:t>
      </w:r>
    </w:p>
    <w:p w14:paraId="0A1921B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（7）屏幕亮度可调节。</w:t>
      </w:r>
    </w:p>
    <w:p w14:paraId="205CD5C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（8）支持屏幕保护、息屏功能。</w:t>
      </w:r>
    </w:p>
    <w:p w14:paraId="7FB112A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（9）主界面可显示实时治疗压力。</w:t>
      </w:r>
    </w:p>
    <w:p w14:paraId="60772D3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（10）压力范围≥0-200mmHg。</w:t>
      </w:r>
    </w:p>
    <w:p w14:paraId="3201FB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（11）每腔任意压力值调节压力。</w:t>
      </w:r>
    </w:p>
    <w:p w14:paraId="2C9342C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（12）具有零压跳过功能。</w:t>
      </w:r>
    </w:p>
    <w:p w14:paraId="6E0D406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（13）治疗方案≥20 种，含专业防栓梯度压力方案。</w:t>
      </w:r>
    </w:p>
    <w:p w14:paraId="02E1F74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（14）治疗模式具备循环和梯度治疗2种以上。</w:t>
      </w:r>
    </w:p>
    <w:p w14:paraId="0A19359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（15）治疗时间≥1-999 分钟可调，支持不间断治疗方案。</w:t>
      </w:r>
    </w:p>
    <w:p w14:paraId="1A34103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（16）具备内置电池，交直流两用，待机时间≥48 小时。</w:t>
      </w:r>
    </w:p>
    <w:p w14:paraId="46A4266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（17）具备超静音噪声抑制技术，噪音≤65dB 。</w:t>
      </w:r>
    </w:p>
    <w:p w14:paraId="279A7CB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（18）具有故障自诊断及超压、欠压报警功能，有语音和屏幕双重报警提示。</w:t>
      </w:r>
    </w:p>
    <w:p w14:paraId="2A136F1E">
      <w:pPr>
        <w:pStyle w:val="2"/>
        <w:rPr>
          <w:rFonts w:hint="eastAsia"/>
          <w:lang w:val="en-US" w:eastAsia="zh-CN"/>
        </w:rPr>
      </w:pPr>
      <w:r>
        <w:rPr>
          <w:rFonts w:hint="eastAsia" w:ascii="方正仿宋_GBK" w:hAnsi="方正仿宋_GBK" w:eastAsia="方正仿宋_GBK" w:cs="方正仿宋_GBK"/>
          <w:b w:val="0"/>
          <w:bCs w:val="0"/>
          <w:sz w:val="28"/>
          <w:szCs w:val="28"/>
          <w:lang w:val="en-US" w:eastAsia="zh-CN"/>
        </w:rPr>
        <w:t>（19）配置：主机1台，上肢和下肢治疗气囊各2只，导气管2套，电源线1套。</w:t>
      </w:r>
    </w:p>
    <w:p w14:paraId="11D42581">
      <w:pPr>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9.特定电磁波治疗器</w:t>
      </w:r>
    </w:p>
    <w:p w14:paraId="687DC4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（1）产品样式：立式大治疗头。</w:t>
      </w:r>
    </w:p>
    <w:p w14:paraId="044D7D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（2）配备可灵活调节的治疗头，支持多角度旋转和高度升降，支臂伸缩范围：0-78cm。</w:t>
      </w:r>
    </w:p>
    <w:p w14:paraId="0B1B969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（3）波长范围≥2-25um的红外线，输入功率≥250VA。</w:t>
      </w:r>
    </w:p>
    <w:p w14:paraId="414D955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（4）治疗板直径≥166mm±5%</w:t>
      </w:r>
    </w:p>
    <w:p w14:paraId="3349A0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（5）定时方式：机械定时，定时范围：0-60分钟。</w:t>
      </w:r>
    </w:p>
    <w:p w14:paraId="2AD4E3A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（6）电源盒升降范围≥0-50cm；</w:t>
      </w:r>
    </w:p>
    <w:p w14:paraId="40C136A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（7）头部调节范围：仰角0-90°；方位角360°；</w:t>
      </w:r>
    </w:p>
    <w:p w14:paraId="33FB3B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（8）治疗结束声光报警、过温自动暂停等功能。</w:t>
      </w:r>
    </w:p>
    <w:p w14:paraId="3520F1F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10.病床</w:t>
      </w:r>
    </w:p>
    <w:p w14:paraId="3381678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（1）全尺寸≥2135×980×500±10mm（不包含床头、床尾）；</w:t>
      </w:r>
    </w:p>
    <w:p w14:paraId="2B1E79B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（2）床面≥1930×820mm±5mm（床板连接规格）；</w:t>
      </w:r>
    </w:p>
    <w:p w14:paraId="7A7845C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（3）升降范围：背板≥0～70°±5°, 腿板≥0～450±5°；</w:t>
      </w:r>
    </w:p>
    <w:p w14:paraId="25CFEA9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（4）安全工作载荷≥135kg；最大静载荷≥400kg；</w:t>
      </w:r>
    </w:p>
    <w:p w14:paraId="7AD751A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床体两侧主管采用碳钢材质≥30×60×1.2mm矩管，两侧主管长度≥2090±5mm，床体两侧主管与主管净空间距≥510±5mm，床头与床尾主框管材质≥40×60×1.2mm，主管长度≥960±5mm，床头主管与床尾主管净空间距为2000±5mm；</w:t>
      </w:r>
    </w:p>
    <w:p w14:paraId="44D282D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（6）床体四角框架上嵌入ABS成形输液架插孔，ASB输液插孔规格：≥64×40×63mm，输液架插孔下方设置圆柱弧形防撞轮，ABS防撞轮规格：≥Φ55×52mm；</w:t>
      </w:r>
    </w:p>
    <w:p w14:paraId="570AB3F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床板采用≥1.0mm碳钢板整体一次性拉伸成型，拉伸高度为≥38mm，床面均布≥80个透气孔，床板规格分别：背板760×830×40±5mm、臀部190×830×40±5mm/270×830×40±5mm、腿板600×830×40±5mm，床板四周加强管≥35*20mm矩管；</w:t>
      </w:r>
    </w:p>
    <w:p w14:paraId="366EFEA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（8）床板面间连接采用≥4.0×30mm实心钢板，钢板外套ABS装饰扣件，扣件上并带有一体注塑成形品牌LOGO；</w:t>
      </w:r>
    </w:p>
    <w:p w14:paraId="640D764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（9）病床升降系统丝杆采用双向过摇打滑丝杆装置，配防尘罩，摇手上移印升降功能标识。额定载荷下负载运行疲劳测试≥10000次应无功能性损伤，且摇手启动力≤50N；</w:t>
      </w:r>
    </w:p>
    <w:p w14:paraId="3742666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背板与升降结构分离式，背段升降结构采用双臂水平滑动转轴，转轴臂长460×370±5mm，2个转臂支撑柱采用≥50×25mm的碳钢矩管，转臂立柱支点各固定一只≥40×20mm的ABS注塑成形滚轮，在载荷疲劳测试≥10000次应无功能性损伤，且背段、腿段升至最高位时床面左右形变量差值≤10mm（提供双臂水平滑动转轴组件单独第三方检测报告）；</w:t>
      </w:r>
    </w:p>
    <w:p w14:paraId="3B1573D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铝合金折叠护栏护长度≥1430mm，护栏高度≥460mm，底座主管30*30mm方管，铝型材厚度≥1.5mm，S型银灰色镀锌金属立柱≥5根，金属立柱直径≥20*2mm，护栏底座采用碳钢冲压件内套ABS塑料件，护栏与铝合金管材连接处采用塑料件，铆钉连接处外套ABS塑料装饰扣，自锁开关采用铝合金型材压铸制造，护栏外配有2根ABS装饰防撞条。（制造商需提供单独S型银灰色镀锌金属立柱护栏实物图片并盖鲜章及单独的S型银灰色镀锌金属立柱护栏检测报告复印件）；</w:t>
      </w:r>
    </w:p>
    <w:p w14:paraId="6C6DFA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床体两侧各焊接两个护栏安装支点长≥120×宽40×厚1.5mm碳钢冲压件，安装支点间距880±5mm，护栏内侧焊接两个安装支点长≥105×宽50×厚1.5mm碳钢冲压件，进行内扣重叠安装在由螺丝固定，护栏安装完成后床板与护栏支撑点间距45±5mm；</w:t>
      </w:r>
    </w:p>
    <w:p w14:paraId="52F6D65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（13）小腿板床面支撑采用伸缩式滑条，滑条伸缩调节范围≥140mm,在伸缩范围内可调节位数有6档；滑条外壳采用t2.0冷轧钢板，手动提拉到外壳档位缺口位置自动定位自锁；</w:t>
      </w:r>
    </w:p>
    <w:p w14:paraId="07235C1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（14）床整体金属采用电泳加静电粉末喷涂双重涂层技术，（提供电泳喷粉涂装生产线加工设备现场工作图片及购买加工设备发票复印件）；</w:t>
      </w:r>
    </w:p>
    <w:p w14:paraId="3CB69F6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（15）床头板由全新ABS材料注塑成形，床头、床尾板的外形尺寸：900×48×480±5mm、床头、床尾两端扶手镂空规格为：95×145±5mm，床头、床尾中间扶手镂空规格为：508×75±5mm， 床头、床尾与床框直插式旋转锁紧， 床体框架上带有ABS标识锁紧开关，床头上沿中距地面805±5mm，床头床尾板插轴中心距615±5mm，插轴长度为63±5mm，制造商需提供床头实物数据证明盖鲜章并作为验收要求；</w:t>
      </w:r>
    </w:p>
    <w:p w14:paraId="54034A1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床头脚与床尾脚轴距1380±5mm,宽度轴距620±5mm，安装方式上下连接均采用L型角铁，床脚下连接有模压成型凸筋且与床架上连接角铁凹槽匹配，配置四只单刹脚轮，脚轮直径≥125mm，脚轮有自由、锁定功能,制动与解锁双踏板, 安装完成后脚轮底部到主框架净空间距为390±5mm；</w:t>
      </w:r>
    </w:p>
    <w:p w14:paraId="5B62757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隐藏式餐板架由碳钢角钢折边成形，位于两组摇把中间下方位置，餐板由ABS材料一次注塑成形，规格：930×300×30±5mm（不带伸缩，不带弧形）重量≥1.9KG，制造商需提供重量及规格实物数据证明盖鲜章并作为验收要求；</w:t>
      </w:r>
    </w:p>
    <w:p w14:paraId="4E5C498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（18）三折床垫：≥长1930*宽820*高80mm，外罩面料选用防水浸透面料，可拆洗，床垫由≥30mm椰丝垫和≥50mm高弹海棉制作，单个重量≥10KG，制造商需提供重量及规格实物数据证明盖鲜章并作为验收标准要求；</w:t>
      </w:r>
    </w:p>
    <w:p w14:paraId="5EA9FE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（19）配置：输液架插孔4个,ABS防撞保护轮4个,餐桌板放置架1个，ABS可活动挂钩4个。</w:t>
      </w:r>
    </w:p>
    <w:p w14:paraId="7A37963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11.气垫床</w:t>
      </w:r>
    </w:p>
    <w:p w14:paraId="42FC52C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（1）用途及要求：用于预防和辅助治疗压疮；</w:t>
      </w:r>
    </w:p>
    <w:p w14:paraId="6B663CD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（2）功率≥8.5VA；</w:t>
      </w:r>
    </w:p>
    <w:p w14:paraId="767FA84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（3）最大允许工作压力≥15KPa；</w:t>
      </w:r>
    </w:p>
    <w:p w14:paraId="64636E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（4）噪音≤45dB（A）；</w:t>
      </w:r>
    </w:p>
    <w:p w14:paraId="794F4D4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（5）气垫外形尺寸≥（185cm×80cm）；</w:t>
      </w:r>
    </w:p>
    <w:p w14:paraId="5FD069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（6）净重≤6.5kg。</w:t>
      </w:r>
    </w:p>
    <w:p w14:paraId="33187F7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12.检查床</w:t>
      </w:r>
    </w:p>
    <w:p w14:paraId="3FF290A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（1）检查床尺寸≥（1900mm×650mm×650mm）；</w:t>
      </w:r>
    </w:p>
    <w:p w14:paraId="2DED2EE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（2）床面主材料厚度≥1mm；</w:t>
      </w:r>
    </w:p>
    <w:p w14:paraId="1BB6572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（3）床体钢件金属须抗酸碱、耐腐蚀、耐褪色，管壁内外均有双重涂层防锈；</w:t>
      </w:r>
    </w:p>
    <w:p w14:paraId="1933F1C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（4）床面额定载荷为≥135kg；</w:t>
      </w:r>
    </w:p>
    <w:p w14:paraId="549051F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（5）四只支撑脚采用≥φ32mm×1.2mm钢焊管，脚架连接管采用≥15×25×1mm钢焊管。</w:t>
      </w:r>
    </w:p>
    <w:p w14:paraId="123F4D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（6）脚架与台面连接，配拉杆组件紧固；</w:t>
      </w:r>
    </w:p>
    <w:p w14:paraId="4FC485B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（7）床面表面采用高级人造革，内面采用高密度海绵。</w:t>
      </w:r>
    </w:p>
    <w:p w14:paraId="599957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13.轮椅</w:t>
      </w:r>
    </w:p>
    <w:p w14:paraId="4737403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（1）免充气后轮≥24英寸、PVC万向前轮≥7英寸，折叠三挡踏板；</w:t>
      </w:r>
    </w:p>
    <w:p w14:paraId="685A26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（2）尺寸≥1000*250*900mm(土50mm) ，手握-地面距离≥900mm(±30mm)；</w:t>
      </w:r>
    </w:p>
    <w:p w14:paraId="164B1CE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（3）背靠宽度≥420mm，座宽≥460mm( 土30mm)；</w:t>
      </w:r>
    </w:p>
    <w:p w14:paraId="0A8997B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（4）背靠高度≥460mm(±30mm)；</w:t>
      </w:r>
    </w:p>
    <w:p w14:paraId="2C1FFC1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（5）座高≥480mm(±30mm)；</w:t>
      </w:r>
    </w:p>
    <w:p w14:paraId="29649BC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（6）座 深 ≥400mm(±3 0mm)；</w:t>
      </w:r>
    </w:p>
    <w:p w14:paraId="1D1B96C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（7）承 重 ≥100Kg；</w:t>
      </w:r>
    </w:p>
    <w:p w14:paraId="2A8FF5F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（8）管壁厚度≥1.2mm；</w:t>
      </w:r>
    </w:p>
    <w:p w14:paraId="300FCB8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（9）座垫材质为牛津纺布，轮胎材质为橡胶；</w:t>
      </w:r>
    </w:p>
    <w:p w14:paraId="29F113C7">
      <w:pPr>
        <w:keepNext w:val="0"/>
        <w:keepLines w:val="0"/>
        <w:pageBreakBefore w:val="0"/>
        <w:kinsoku/>
        <w:wordWrap/>
        <w:overflowPunct/>
        <w:topLinePunct w:val="0"/>
        <w:autoSpaceDE/>
        <w:autoSpaceDN/>
        <w:bidi w:val="0"/>
        <w:adjustRightInd/>
        <w:snapToGrid w:val="0"/>
        <w:spacing w:line="440" w:lineRule="exact"/>
        <w:rPr>
          <w:rFonts w:hint="default"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（10）焊接输液杆，印刷区人民医院和科室名称。</w:t>
      </w:r>
    </w:p>
    <w:p w14:paraId="34C8E5D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14.雾化机</w:t>
      </w:r>
    </w:p>
    <w:p w14:paraId="76403B8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（1）运行模式：连续运行；</w:t>
      </w:r>
    </w:p>
    <w:p w14:paraId="0D00E78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（2）额定电压：~220V/50Hz；</w:t>
      </w:r>
    </w:p>
    <w:p w14:paraId="5E48A0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（3）一次最大装药量：≤10mL；</w:t>
      </w:r>
    </w:p>
    <w:p w14:paraId="3F78ED7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（4）噪音：≤65dB；</w:t>
      </w:r>
    </w:p>
    <w:p w14:paraId="0638A2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（5）输出气压：90kpa-120kpa。</w:t>
      </w:r>
    </w:p>
    <w:p w14:paraId="47C419C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15.空气消毒机（壁挂式）</w:t>
      </w:r>
    </w:p>
    <w:p w14:paraId="6F7F7FC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（1）采用等离子体＋静电吸附消毒灭菌，杀菌广谱、彻底；内含活性炭分子过滤器、初效过滤器，可有效除去空气中的挥发性气体、各种异味以及过滤毛发、粉尘等大尘埃颗粒；</w:t>
      </w:r>
    </w:p>
    <w:p w14:paraId="1C0171B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（2）医用等离子体空气消毒器壳体采用优质冷轧钢板，结构强度高，完全阻燃；表面静电喷涂，防尘效果好、使用寿命长、安全系数高；</w:t>
      </w:r>
    </w:p>
    <w:p w14:paraId="3A30C3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（3）整机重量≤17kg，外观尺寸≤900×360×170（mm</w:t>
      </w:r>
      <w:r>
        <w:rPr>
          <w:rFonts w:hint="eastAsia" w:ascii="方正仿宋_GBK" w:hAnsi="方正仿宋_GBK" w:eastAsia="方正仿宋_GBK" w:cs="方正仿宋_GBK"/>
          <w:b w:val="0"/>
          <w:bCs w:val="0"/>
          <w:sz w:val="28"/>
          <w:szCs w:val="28"/>
          <w:vertAlign w:val="superscript"/>
          <w:lang w:val="en-US" w:eastAsia="zh-CN"/>
        </w:rPr>
        <w:t>3</w:t>
      </w:r>
      <w:r>
        <w:rPr>
          <w:rFonts w:hint="eastAsia" w:ascii="方正仿宋_GBK" w:hAnsi="方正仿宋_GBK" w:eastAsia="方正仿宋_GBK" w:cs="方正仿宋_GBK"/>
          <w:b w:val="0"/>
          <w:bCs w:val="0"/>
          <w:sz w:val="28"/>
          <w:szCs w:val="28"/>
          <w:lang w:val="en-US" w:eastAsia="zh-CN"/>
        </w:rPr>
        <w:t>），采用壁挂式安装方式，不占用地面空间，噪音：＜54.5dB；</w:t>
      </w:r>
    </w:p>
    <w:p w14:paraId="525AEFD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（4)人机共存，可在有人状态下进行连续动态消毒，对人及物品没有任何伤害</w:t>
      </w:r>
    </w:p>
    <w:p w14:paraId="139DFD2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（5)高风档运行风量≥585m³/h，可适用60m³体积及以下的场所；</w:t>
      </w:r>
    </w:p>
    <w:p w14:paraId="745706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（6)额定功率≤49W±4.9W；电源AC220V 50Hz；</w:t>
      </w:r>
    </w:p>
    <w:p w14:paraId="5F4146D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（7)等离子体电场强度≥8500V；集尘区电场强度达到4000V；</w:t>
      </w:r>
    </w:p>
    <w:p w14:paraId="4A15B6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（8)电场产生的等离子体密度可达5.6×1018_1.25×1019m-3，等离子体发生器寿命≥30000h；</w:t>
      </w:r>
    </w:p>
    <w:p w14:paraId="4AD64E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vertAlign w:val="superscript"/>
          <w:lang w:val="en-US" w:eastAsia="zh-CN"/>
        </w:rPr>
      </w:pPr>
      <w:r>
        <w:rPr>
          <w:rFonts w:hint="eastAsia" w:ascii="方正仿宋_GBK" w:hAnsi="方正仿宋_GBK" w:eastAsia="方正仿宋_GBK" w:cs="方正仿宋_GBK"/>
          <w:b w:val="0"/>
          <w:bCs w:val="0"/>
          <w:sz w:val="28"/>
          <w:szCs w:val="28"/>
          <w:lang w:val="en-US" w:eastAsia="zh-CN"/>
        </w:rPr>
        <w:t>（9)配备负离子发生器，所产生负离子密度≥4.82×107个/cm</w:t>
      </w:r>
      <w:r>
        <w:rPr>
          <w:rFonts w:hint="eastAsia" w:ascii="方正仿宋_GBK" w:hAnsi="方正仿宋_GBK" w:eastAsia="方正仿宋_GBK" w:cs="方正仿宋_GBK"/>
          <w:b w:val="0"/>
          <w:bCs w:val="0"/>
          <w:sz w:val="28"/>
          <w:szCs w:val="28"/>
          <w:vertAlign w:val="superscript"/>
          <w:lang w:val="en-US" w:eastAsia="zh-CN"/>
        </w:rPr>
        <w:t>3</w:t>
      </w:r>
      <w:r>
        <w:rPr>
          <w:rFonts w:hint="eastAsia" w:ascii="方正仿宋_GBK" w:hAnsi="方正仿宋_GBK" w:eastAsia="方正仿宋_GBK" w:cs="方正仿宋_GBK"/>
          <w:b w:val="0"/>
          <w:bCs w:val="0"/>
          <w:sz w:val="28"/>
          <w:szCs w:val="28"/>
          <w:lang w:val="en-US" w:eastAsia="zh-CN"/>
        </w:rPr>
        <w:t>。</w:t>
      </w:r>
    </w:p>
    <w:p w14:paraId="3E029E9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16.空气消毒机（移动式）</w:t>
      </w:r>
    </w:p>
    <w:p w14:paraId="68CEAC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（1)采用等离子体＋静电吸附消毒灭菌，杀菌广谱、彻底；内含复合式过滤器，可有效除去空气中的挥发性气体、各种异味以及过滤毛发、粉尘等大尘埃颗粒；</w:t>
      </w:r>
    </w:p>
    <w:p w14:paraId="34C04BB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（2)医用等离子体空气消毒器壳体采用优质冷轧钢板，结构强度高，完全阻燃；表面静电喷涂，防尘效果好、使用寿命长、安全系数高；</w:t>
      </w:r>
    </w:p>
    <w:p w14:paraId="1B70D43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（3）四个万向脚轮，可任意移动；</w:t>
      </w:r>
    </w:p>
    <w:p w14:paraId="4966E8A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（4）人机共存，可在有人状态下进行连续动态消毒，对人及物品没有任何伤害 </w:t>
      </w:r>
    </w:p>
    <w:p w14:paraId="7DDDD47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（5）额定循环风量≥600m³/h，可适用60m³体积及以下的场所；</w:t>
      </w:r>
    </w:p>
    <w:p w14:paraId="5C164CE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（6）等离子体发生器电场强度≥8500V；</w:t>
      </w:r>
    </w:p>
    <w:p w14:paraId="79E745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（7）等离子体发生器集尘区电场强度≥4100V；</w:t>
      </w:r>
    </w:p>
    <w:p w14:paraId="2BCF061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（8）等离子体发生器产生的等离子体密度至少满足5.6×10¹⁸-1.25×10¹⁹ m³（每立方米粒子数）；</w:t>
      </w:r>
    </w:p>
    <w:p w14:paraId="723E290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（9）等离子体发生器使用寿命≥50000h，高压电源使用寿命≥50000h。</w:t>
      </w:r>
    </w:p>
    <w:p w14:paraId="508EC61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17.心电监护仪</w:t>
      </w:r>
    </w:p>
    <w:p w14:paraId="27BB86A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（1）一体式监护仪,可用于监护成人,儿童,新生儿患者。</w:t>
      </w:r>
    </w:p>
    <w:p w14:paraId="2E99148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（2）≥10寸彩色LCD显示屏，LED背光，彩色高分辨率达800*600，8通道波形显示。</w:t>
      </w:r>
    </w:p>
    <w:p w14:paraId="46E3911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（3）可选配触摸屏。</w:t>
      </w:r>
    </w:p>
    <w:p w14:paraId="4A68F2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（4）标准配置可监测心电，呼吸，无创血压，血氧饱和度，脉搏和体温。</w:t>
      </w:r>
    </w:p>
    <w:p w14:paraId="361BA7C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（5）具备ECG多导同步分析功能，同时分析多个心电导联，个别导联干扰情况下仍能准确监测。</w:t>
      </w:r>
    </w:p>
    <w:p w14:paraId="52B695C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（6）具备智能导联脱落监测功能，个别导联脱落的情况下仍能保持监护。</w:t>
      </w:r>
    </w:p>
    <w:p w14:paraId="20F484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（7）可显示PI血氧灌注指数，有效反映血氧灌注情况。</w:t>
      </w:r>
    </w:p>
    <w:p w14:paraId="22C7F76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（8）采用专利的抗干扰和弱灌注血氧技术。</w:t>
      </w:r>
    </w:p>
    <w:p w14:paraId="462E347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（9）NIBP和BP的测量范围宽，大大提升边界情况的测量准确性。</w:t>
      </w:r>
    </w:p>
    <w:p w14:paraId="4E80F98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成人:sys 25-290     dia 10-250   avr 15-260</w:t>
      </w:r>
    </w:p>
    <w:p w14:paraId="737C81C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小儿: sys:25-240    dia:10-200    avr:15-215</w:t>
      </w:r>
    </w:p>
    <w:p w14:paraId="35D8A7C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新生儿: sys:25-140  dia:10-115   avr:15-125</w:t>
      </w:r>
    </w:p>
    <w:p w14:paraId="45EEBF1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（10）支持心率变化统计和动态血压分析。</w:t>
      </w:r>
    </w:p>
    <w:p w14:paraId="2C5440A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（11）具备趋势共存界面、呼吸氧合图界面，大字体显示界面，及标准显示界面等多种显示界面。</w:t>
      </w:r>
    </w:p>
    <w:p w14:paraId="4F0A32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（12）具备成人、小儿、新生儿三种病人配置，支持U盘导入导出配置。</w:t>
      </w:r>
    </w:p>
    <w:p w14:paraId="7E7A0E9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（13）标配普通锂电池，工作时间可达4小时；可选配高容量锂电池，工作时间达8小时。</w:t>
      </w:r>
    </w:p>
    <w:p w14:paraId="6E0626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（14）支持3通道记录仪。</w:t>
      </w:r>
    </w:p>
    <w:p w14:paraId="7C09791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（15）整机无风扇设计，降低环境噪音干扰。</w:t>
      </w:r>
    </w:p>
    <w:p w14:paraId="34EA835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（16）独创支持附件收纳盒设计，让床旁附件管理更有序、更高效。</w:t>
      </w:r>
    </w:p>
    <w:p w14:paraId="272713E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（17）防水等级达到IPX1标准。</w:t>
      </w:r>
    </w:p>
    <w:p w14:paraId="4E61D3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（18）产品使用材料通过UL安全认证。</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招采单价，17种设备最高限价41800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09663786">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560" w:firstLineChars="200"/>
        <w:jc w:val="both"/>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（1）服务期限：3年，合同一年一签，上一年度合同履约合格后续签下一年度。合同期内产品价格单价浮动15%以内送货单价保持不变，价格浮动超过15%须重新协商，协商无果重新招采。</w:t>
      </w:r>
    </w:p>
    <w:p w14:paraId="3206AA58">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560" w:firstLineChars="200"/>
        <w:jc w:val="both"/>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考核要求：合同期限内，供应商无法保障采购人产品送货及时性，除承担违约责任外，发生3次及以上延迟送货的采购人有权终止合同。质保期内产品有质量问题，供应商未按照售后服务要求提供售后服务的，除承担违约责任外，发生3次及以上延迟送货的采购人有权终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（3）培训要求：成交供应商对其提供产品首次使用前进行培训，确保操作人员能正确熟练地使用。</w:t>
      </w:r>
    </w:p>
    <w:p w14:paraId="1B448B4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合同签订时限：成交供应商在接到成交通知后20日内与采购人签订采购合同和廉洁购销协议，供应商应指定销售代表姓名及联系方式，不得实施商业贿赂等不良行为。为保障产品质量、售后服务和长期稳定供货，合同签订前成交供应商应提供每个产品的授权材料（从厂家到成交供应商完整的授权资料），否则采购人有权拒绝签订合同。</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合同签订后，接到采购人通知后5个工作日内完成供货并安装调试，特殊情况不得超过10个工作日。</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④产品在安装调试并试运行1个月无异常，才作为最终验收；特殊情况采购人可根据需要随机抽取一部分货物送有关权威检测部门检测，检测结果作为验收前提条件。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r>
        <w:rPr>
          <w:rFonts w:hint="eastAsia" w:ascii="方正仿宋_GBK" w:hAnsi="方正仿宋_GBK" w:eastAsia="方正仿宋_GBK" w:cs="方正仿宋_GBK"/>
          <w:color w:val="auto"/>
          <w:sz w:val="28"/>
          <w:szCs w:val="28"/>
          <w:lang w:val="en-US" w:eastAsia="zh-CN"/>
        </w:rPr>
        <w:br w:type="textWrapping"/>
      </w:r>
      <w:r>
        <w:rPr>
          <w:rFonts w:hint="eastAsia" w:ascii="方正仿宋_GBK" w:hAnsi="方正仿宋_GBK" w:eastAsia="方正仿宋_GBK" w:cs="方正仿宋_GBK"/>
          <w:color w:val="auto"/>
          <w:sz w:val="28"/>
          <w:szCs w:val="28"/>
          <w:lang w:val="en-US" w:eastAsia="zh-CN"/>
        </w:rPr>
        <w:t xml:space="preserve">    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付款方式为按季度付款，根据采购人验收合格数量与供应商据实结算，验收合格产品支付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前，供应商应缴纳1万元的履约保证金，保证金形式可以为现金、转账或见索即付不可撤销的保函。保证金将用于合同期内供应商履约行为的担保，如发生违约行为，采购人将按照违约责任约定要求供应商承担违约金（可在货款或履约保证金中抵扣，履约保证金减少的供应商应及时补足至1万元）。供应商无违约行为，合同权利义务终止后，采购人一次性无息退还履约保证金。</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5年。质保期内维修，成交供应商免费提供所有设备原厂配件。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常用的、容易损坏的备品备件及易损件的价格清单须在响应文件中列出并且承诺不得高于当前全市采购平均价。采购人未承诺一定会采购供应商的易损件，供应商的易损件报价供采购人选择和参考。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成交供应商未在约定期限完成交付验收，延迟交付每日支付千分之三的违约金，超过30日未能交付，采购人有权解除合同；验收不合格或使用中发现产品质量缺陷，采购人有权要求供应商整改，整改期限为10日，整改期限届满仍未完成的供应商每日支付千分之三的违约金，超过20日未能完成整改，采购人有权解除合同；所投和交付产品须为正规合格产品，后期发现或鉴定为假冒伪劣产品供应商应承担所有费用。</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kern w:val="0"/>
          <w:sz w:val="28"/>
          <w:szCs w:val="28"/>
          <w:highlight w:val="none"/>
          <w:lang w:eastAsia="zh-CN"/>
        </w:rPr>
        <w:t>（</w:t>
      </w:r>
      <w:r>
        <w:rPr>
          <w:rFonts w:hint="eastAsia" w:ascii="方正仿宋_GBK" w:hAnsi="方正仿宋_GBK" w:eastAsia="方正仿宋_GBK" w:cs="方正仿宋_GBK"/>
          <w:color w:val="auto"/>
          <w:kern w:val="0"/>
          <w:sz w:val="28"/>
          <w:szCs w:val="28"/>
          <w:highlight w:val="none"/>
          <w:lang w:val="en-US" w:eastAsia="zh-CN"/>
        </w:rPr>
        <w:t>12</w:t>
      </w:r>
      <w:r>
        <w:rPr>
          <w:rFonts w:hint="eastAsia" w:ascii="方正仿宋_GBK" w:hAnsi="方正仿宋_GBK" w:eastAsia="方正仿宋_GBK" w:cs="方正仿宋_GBK"/>
          <w:color w:val="auto"/>
          <w:kern w:val="0"/>
          <w:sz w:val="28"/>
          <w:szCs w:val="28"/>
          <w:highlight w:val="none"/>
          <w:lang w:eastAsia="zh-CN"/>
        </w:rPr>
        <w:t>）</w:t>
      </w:r>
      <w:r>
        <w:rPr>
          <w:rFonts w:hint="eastAsia" w:ascii="方正仿宋_GBK" w:hAnsi="方正仿宋_GBK" w:eastAsia="方正仿宋_GBK" w:cs="方正仿宋_GBK"/>
          <w:color w:val="auto"/>
          <w:kern w:val="0"/>
          <w:sz w:val="28"/>
          <w:szCs w:val="28"/>
          <w:highlight w:val="none"/>
        </w:rPr>
        <w:t>其他未尽事宜由供需双方在采购合同中详细约定</w:t>
      </w:r>
      <w:r>
        <w:rPr>
          <w:rFonts w:hint="eastAsia" w:ascii="方正仿宋_GBK" w:hAnsi="方正仿宋_GBK" w:eastAsia="方正仿宋_GBK" w:cs="方正仿宋_GBK"/>
          <w:color w:val="auto"/>
          <w:kern w:val="0"/>
          <w:sz w:val="28"/>
          <w:szCs w:val="28"/>
          <w:highlight w:val="none"/>
          <w:lang w:eastAsia="zh-CN"/>
        </w:rPr>
        <w:t>。</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（13）投标档案袋密封要求（务必密封严实，密封不严采购人有权拒绝接收），如下图：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8A87E2E">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2C6538C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十一、零配件及易损件目录清单（含报价，报价不得高于重庆市市场销售平均价）</w:t>
      </w:r>
    </w:p>
    <w:p w14:paraId="05F99704">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2A81D04"/>
    <w:rsid w:val="03DB2733"/>
    <w:rsid w:val="05212DAC"/>
    <w:rsid w:val="052B7BC2"/>
    <w:rsid w:val="056E5276"/>
    <w:rsid w:val="05AD4280"/>
    <w:rsid w:val="06271BC6"/>
    <w:rsid w:val="067D77AC"/>
    <w:rsid w:val="06AF3684"/>
    <w:rsid w:val="06B6300F"/>
    <w:rsid w:val="06FB539B"/>
    <w:rsid w:val="07B31491"/>
    <w:rsid w:val="07F82B6D"/>
    <w:rsid w:val="08647A1E"/>
    <w:rsid w:val="08DA36DA"/>
    <w:rsid w:val="093E5041"/>
    <w:rsid w:val="097C4781"/>
    <w:rsid w:val="0A4800D1"/>
    <w:rsid w:val="0B792B3E"/>
    <w:rsid w:val="0C480432"/>
    <w:rsid w:val="0C872834"/>
    <w:rsid w:val="0C974041"/>
    <w:rsid w:val="0CCD640E"/>
    <w:rsid w:val="0CE64C8D"/>
    <w:rsid w:val="0DC82D83"/>
    <w:rsid w:val="0DFA6149"/>
    <w:rsid w:val="0E133025"/>
    <w:rsid w:val="0E91531B"/>
    <w:rsid w:val="0EE213FB"/>
    <w:rsid w:val="0F590216"/>
    <w:rsid w:val="0F8F35E7"/>
    <w:rsid w:val="0FD01451"/>
    <w:rsid w:val="11496350"/>
    <w:rsid w:val="122D0B62"/>
    <w:rsid w:val="12586ED9"/>
    <w:rsid w:val="12762995"/>
    <w:rsid w:val="133D5E0A"/>
    <w:rsid w:val="137666E0"/>
    <w:rsid w:val="13CB146C"/>
    <w:rsid w:val="14363136"/>
    <w:rsid w:val="15CF79D4"/>
    <w:rsid w:val="160B0FFC"/>
    <w:rsid w:val="16CD49B3"/>
    <w:rsid w:val="175A630E"/>
    <w:rsid w:val="17812CB3"/>
    <w:rsid w:val="17F71483"/>
    <w:rsid w:val="18D453AE"/>
    <w:rsid w:val="1922346A"/>
    <w:rsid w:val="19990EDC"/>
    <w:rsid w:val="19A213F5"/>
    <w:rsid w:val="19C239FC"/>
    <w:rsid w:val="19E420C7"/>
    <w:rsid w:val="19E52E10"/>
    <w:rsid w:val="1A4B64EA"/>
    <w:rsid w:val="1A783A32"/>
    <w:rsid w:val="1AAE2C67"/>
    <w:rsid w:val="1AF86BE0"/>
    <w:rsid w:val="1B1A3DA1"/>
    <w:rsid w:val="1B3306B6"/>
    <w:rsid w:val="1BDE0896"/>
    <w:rsid w:val="1CF00EFC"/>
    <w:rsid w:val="1D452A1E"/>
    <w:rsid w:val="1DB377EF"/>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7D76D90"/>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3832CD"/>
    <w:rsid w:val="42442951"/>
    <w:rsid w:val="43A94C09"/>
    <w:rsid w:val="44182362"/>
    <w:rsid w:val="44431A29"/>
    <w:rsid w:val="447830E2"/>
    <w:rsid w:val="44C5770F"/>
    <w:rsid w:val="44EF71C4"/>
    <w:rsid w:val="4577732C"/>
    <w:rsid w:val="46025BB6"/>
    <w:rsid w:val="46E4575A"/>
    <w:rsid w:val="475D7492"/>
    <w:rsid w:val="48036E0A"/>
    <w:rsid w:val="48182716"/>
    <w:rsid w:val="482D6FF9"/>
    <w:rsid w:val="483B4F42"/>
    <w:rsid w:val="48CA587E"/>
    <w:rsid w:val="494574C2"/>
    <w:rsid w:val="496140CE"/>
    <w:rsid w:val="4994065E"/>
    <w:rsid w:val="4A3B1F48"/>
    <w:rsid w:val="4A54660D"/>
    <w:rsid w:val="4ADC6579"/>
    <w:rsid w:val="4AE139DB"/>
    <w:rsid w:val="4BA83DB3"/>
    <w:rsid w:val="4BB34AEA"/>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9B64B6"/>
    <w:rsid w:val="56ED315F"/>
    <w:rsid w:val="5727153F"/>
    <w:rsid w:val="5781231C"/>
    <w:rsid w:val="589F44FC"/>
    <w:rsid w:val="590E31C8"/>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46C4200"/>
    <w:rsid w:val="649807F0"/>
    <w:rsid w:val="64AA789E"/>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70D725E"/>
    <w:rsid w:val="770E4D00"/>
    <w:rsid w:val="78436C2C"/>
    <w:rsid w:val="78CF68D0"/>
    <w:rsid w:val="7AF0174A"/>
    <w:rsid w:val="7C364E14"/>
    <w:rsid w:val="7C6F2CF1"/>
    <w:rsid w:val="7C865339"/>
    <w:rsid w:val="7CBB74E2"/>
    <w:rsid w:val="7E3B3394"/>
    <w:rsid w:val="7E853DEF"/>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3950</Words>
  <Characters>4492</Characters>
  <Lines>0</Lines>
  <Paragraphs>0</Paragraphs>
  <TotalTime>29</TotalTime>
  <ScaleCrop>false</ScaleCrop>
  <LinksUpToDate>false</LinksUpToDate>
  <CharactersWithSpaces>4525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2026-08-17T01:01:09Z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