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项目名称：抖音账号代运营</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175"/>
        <w:gridCol w:w="1437"/>
        <w:gridCol w:w="150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4175"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1437"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服务期限</w:t>
            </w:r>
          </w:p>
        </w:tc>
        <w:tc>
          <w:tcPr>
            <w:tcW w:w="1503"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最高限价</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抖音账号代运营</w:t>
            </w:r>
          </w:p>
        </w:tc>
        <w:tc>
          <w:tcPr>
            <w:tcW w:w="4175" w:type="dxa"/>
            <w:vAlign w:val="center"/>
          </w:tcPr>
          <w:p>
            <w:pPr>
              <w:bidi w:val="0"/>
              <w:rPr>
                <w:rFonts w:hint="default" w:ascii="宋体" w:hAnsi="宋体" w:eastAsia="宋体" w:cs="宋体"/>
                <w:b w:val="0"/>
                <w:color w:val="000000"/>
                <w:kern w:val="0"/>
                <w:sz w:val="22"/>
                <w:szCs w:val="22"/>
                <w:lang w:val="en-US" w:eastAsia="zh-CN" w:bidi="ar"/>
              </w:rPr>
            </w:pPr>
            <w:r>
              <w:rPr>
                <w:rFonts w:hint="eastAsia" w:ascii="宋体" w:hAnsi="宋体" w:eastAsia="宋体" w:cs="宋体"/>
                <w:b w:val="0"/>
                <w:color w:val="000000"/>
                <w:kern w:val="0"/>
                <w:sz w:val="22"/>
                <w:szCs w:val="22"/>
                <w:lang w:val="en-US" w:eastAsia="zh-CN" w:bidi="ar"/>
              </w:rPr>
              <w:t>抖音账号全年的拍摄、制作、引流、运营等全流程管理；全年拍摄发布的视频不少于360条（达到日更水平），发布前须科室审核；采用全相机拍摄，不少于1080P及60帧规格；安排制定工作人员全程跟拍制作。</w:t>
            </w:r>
          </w:p>
        </w:tc>
        <w:tc>
          <w:tcPr>
            <w:tcW w:w="1437"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1年</w:t>
            </w:r>
          </w:p>
        </w:tc>
        <w:tc>
          <w:tcPr>
            <w:tcW w:w="1503"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3.5万</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每季度服务考核标准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1.所有内容均为原创，违者发现一次扣10分。</w:t>
            </w:r>
          </w:p>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2.采用技术手段与人工服务的方式有效防止任何形式的侵权和被侵权行为，发现侵权行为一次扣10分。</w:t>
            </w:r>
          </w:p>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3.视频内容价值观正向，文明用语，展现璧医人的精气神，视频质量不佳发现一次扣10分。</w:t>
            </w:r>
          </w:p>
          <w:p>
            <w:pPr>
              <w:pStyle w:val="21"/>
              <w:numPr>
                <w:ilvl w:val="0"/>
                <w:numId w:val="0"/>
              </w:numPr>
              <w:spacing w:line="360" w:lineRule="auto"/>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4.未经审核，抖音视频不得私自发送，违者发现一次扣10分。</w:t>
            </w:r>
          </w:p>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5.供应商工作人员在院期间服从医院管理，遵守医院管理制度。发现安全隐患拒不整改或服从安排，以及违反医院管理制度扣10分/次。</w:t>
            </w:r>
          </w:p>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6.每季度发布数量少于90条，每条扣5分。</w:t>
            </w:r>
          </w:p>
          <w:p>
            <w:pPr>
              <w:pStyle w:val="21"/>
              <w:numPr>
                <w:ilvl w:val="0"/>
                <w:numId w:val="0"/>
              </w:numPr>
              <w:spacing w:line="360" w:lineRule="auto"/>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7.发现视频质量问题，采购人通知后30分钟进行整改，未按时完成整改扣5分/次，每延长30分钟扣5分，以此类推。</w:t>
            </w:r>
          </w:p>
          <w:p>
            <w:pPr>
              <w:pStyle w:val="21"/>
              <w:numPr>
                <w:ilvl w:val="0"/>
                <w:numId w:val="0"/>
              </w:numPr>
              <w:spacing w:line="360" w:lineRule="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8.供应商泄露患者隐私或医院商业秘密，及其他影响</w:t>
            </w:r>
            <w:r>
              <w:rPr>
                <w:rFonts w:hint="eastAsia" w:ascii="宋体" w:hAnsi="宋体" w:eastAsia="宋体" w:cs="宋体"/>
                <w:color w:val="000000"/>
                <w:kern w:val="0"/>
                <w:sz w:val="22"/>
                <w:szCs w:val="22"/>
                <w:lang w:bidi="ar"/>
              </w:rPr>
              <w:t>医院声誉</w:t>
            </w:r>
            <w:r>
              <w:rPr>
                <w:rFonts w:hint="eastAsia" w:ascii="宋体" w:hAnsi="宋体" w:eastAsia="宋体" w:cs="宋体"/>
                <w:color w:val="000000"/>
                <w:kern w:val="0"/>
                <w:sz w:val="22"/>
                <w:szCs w:val="22"/>
                <w:lang w:val="en-US" w:eastAsia="zh-CN" w:bidi="ar"/>
              </w:rPr>
              <w:t>等行为，采购人有权终止本项目，并要求供应商支付3万元违约金，并同时承担项目终止给采购人带来的直接和间接损失。</w:t>
            </w:r>
          </w:p>
          <w:p>
            <w:pPr>
              <w:pStyle w:val="21"/>
              <w:numPr>
                <w:ilvl w:val="0"/>
                <w:numId w:val="0"/>
              </w:numPr>
              <w:spacing w:line="360" w:lineRule="auto"/>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9.供应商应维持良好的社会形象，履行社会责任，在院外产生的不良影响或舆情，采购人认为影响到本项目的，可根据具体情况单方面决定终止合作。</w:t>
            </w:r>
          </w:p>
          <w:p>
            <w:pPr>
              <w:pStyle w:val="21"/>
              <w:numPr>
                <w:ilvl w:val="0"/>
                <w:numId w:val="0"/>
              </w:numPr>
              <w:spacing w:line="360" w:lineRule="auto"/>
              <w:ind w:firstLine="440" w:firstLineChars="200"/>
              <w:rPr>
                <w:rFonts w:hint="default"/>
                <w:lang w:val="en-US" w:eastAsia="zh-CN"/>
              </w:rPr>
            </w:pPr>
            <w:r>
              <w:rPr>
                <w:rFonts w:hint="eastAsia" w:ascii="宋体" w:hAnsi="宋体" w:eastAsia="宋体" w:cs="宋体"/>
                <w:color w:val="000000"/>
                <w:kern w:val="0"/>
                <w:sz w:val="22"/>
                <w:szCs w:val="22"/>
                <w:lang w:val="en-US" w:eastAsia="zh-CN" w:bidi="ar"/>
              </w:rPr>
              <w:t>每季度考核一次，考核</w:t>
            </w:r>
            <w:r>
              <w:rPr>
                <w:rFonts w:hint="eastAsia" w:ascii="宋体" w:hAnsi="宋体" w:eastAsia="宋体" w:cs="宋体"/>
                <w:color w:val="000000"/>
                <w:kern w:val="0"/>
                <w:sz w:val="22"/>
                <w:szCs w:val="22"/>
                <w:lang w:bidi="ar"/>
              </w:rPr>
              <w:t>分数</w:t>
            </w:r>
            <w:r>
              <w:rPr>
                <w:rFonts w:hint="eastAsia" w:ascii="宋体" w:hAnsi="宋体" w:eastAsia="宋体" w:cs="宋体"/>
                <w:color w:val="000000"/>
                <w:kern w:val="0"/>
                <w:sz w:val="22"/>
                <w:szCs w:val="22"/>
                <w:lang w:val="en-US" w:eastAsia="zh-CN" w:bidi="ar"/>
              </w:rPr>
              <w:t>80</w:t>
            </w:r>
            <w:r>
              <w:rPr>
                <w:rFonts w:hint="eastAsia" w:ascii="宋体" w:hAnsi="宋体" w:eastAsia="宋体" w:cs="宋体"/>
                <w:color w:val="000000"/>
                <w:kern w:val="0"/>
                <w:sz w:val="22"/>
                <w:szCs w:val="22"/>
                <w:lang w:bidi="ar"/>
              </w:rPr>
              <w:t>分以下，每</w:t>
            </w:r>
            <w:r>
              <w:rPr>
                <w:rFonts w:hint="eastAsia" w:ascii="宋体" w:hAnsi="宋体" w:eastAsia="宋体" w:cs="宋体"/>
                <w:color w:val="000000"/>
                <w:kern w:val="0"/>
                <w:sz w:val="22"/>
                <w:szCs w:val="22"/>
                <w:lang w:val="en-US" w:eastAsia="zh-CN" w:bidi="ar"/>
              </w:rPr>
              <w:t>少</w:t>
            </w:r>
            <w:r>
              <w:rPr>
                <w:rFonts w:hint="eastAsia" w:ascii="宋体" w:hAnsi="宋体" w:eastAsia="宋体" w:cs="宋体"/>
                <w:color w:val="000000"/>
                <w:kern w:val="0"/>
                <w:sz w:val="22"/>
                <w:szCs w:val="22"/>
                <w:lang w:bidi="ar"/>
              </w:rPr>
              <w:t>1分则扣减</w:t>
            </w:r>
            <w:r>
              <w:rPr>
                <w:rFonts w:hint="eastAsia" w:ascii="宋体" w:hAnsi="宋体" w:eastAsia="宋体" w:cs="宋体"/>
                <w:color w:val="000000"/>
                <w:kern w:val="0"/>
                <w:sz w:val="22"/>
                <w:szCs w:val="22"/>
                <w:lang w:val="en-US" w:eastAsia="zh-CN" w:bidi="ar"/>
              </w:rPr>
              <w:t>50</w:t>
            </w:r>
            <w:r>
              <w:rPr>
                <w:rFonts w:hint="eastAsia" w:ascii="宋体" w:hAnsi="宋体" w:eastAsia="宋体" w:cs="宋体"/>
                <w:color w:val="000000"/>
                <w:kern w:val="0"/>
                <w:sz w:val="22"/>
                <w:szCs w:val="22"/>
                <w:lang w:bidi="ar"/>
              </w:rPr>
              <w:t>元</w:t>
            </w:r>
            <w:r>
              <w:rPr>
                <w:rFonts w:hint="eastAsia" w:ascii="宋体" w:hAnsi="宋体" w:eastAsia="宋体" w:cs="宋体"/>
                <w:color w:val="000000"/>
                <w:kern w:val="0"/>
                <w:sz w:val="22"/>
                <w:szCs w:val="22"/>
                <w:lang w:val="en-US" w:eastAsia="zh-CN" w:bidi="ar"/>
              </w:rPr>
              <w:t>违约金</w:t>
            </w:r>
            <w:r>
              <w:rPr>
                <w:rFonts w:hint="eastAsia" w:ascii="宋体" w:hAnsi="宋体" w:eastAsia="宋体" w:cs="宋体"/>
                <w:color w:val="000000"/>
                <w:kern w:val="0"/>
                <w:sz w:val="22"/>
                <w:szCs w:val="22"/>
                <w:lang w:bidi="ar"/>
              </w:rPr>
              <w:t>，以此类推；连续两次考核</w:t>
            </w:r>
            <w:r>
              <w:rPr>
                <w:rFonts w:hint="eastAsia" w:ascii="宋体" w:hAnsi="宋体" w:eastAsia="宋体" w:cs="宋体"/>
                <w:color w:val="000000"/>
                <w:kern w:val="0"/>
                <w:sz w:val="22"/>
                <w:szCs w:val="22"/>
                <w:lang w:val="en-US" w:eastAsia="zh-CN" w:bidi="ar"/>
              </w:rPr>
              <w:t>在7</w:t>
            </w:r>
            <w:r>
              <w:rPr>
                <w:rFonts w:hint="eastAsia" w:ascii="宋体" w:hAnsi="宋体" w:eastAsia="宋体" w:cs="宋体"/>
                <w:color w:val="000000"/>
                <w:kern w:val="0"/>
                <w:sz w:val="22"/>
                <w:szCs w:val="22"/>
                <w:lang w:bidi="ar"/>
              </w:rPr>
              <w:t>5分及以下的，</w:t>
            </w:r>
            <w:r>
              <w:rPr>
                <w:rFonts w:hint="eastAsia" w:ascii="宋体" w:hAnsi="宋体" w:eastAsia="宋体" w:cs="宋体"/>
                <w:color w:val="000000"/>
                <w:kern w:val="0"/>
                <w:sz w:val="22"/>
                <w:szCs w:val="22"/>
                <w:lang w:val="en-US" w:eastAsia="zh-CN" w:bidi="ar"/>
              </w:rPr>
              <w:t>采购人</w:t>
            </w:r>
            <w:r>
              <w:rPr>
                <w:rFonts w:hint="eastAsia" w:ascii="宋体" w:hAnsi="宋体" w:eastAsia="宋体" w:cs="宋体"/>
                <w:color w:val="000000"/>
                <w:kern w:val="0"/>
                <w:sz w:val="22"/>
                <w:szCs w:val="22"/>
                <w:lang w:bidi="ar"/>
              </w:rPr>
              <w:t>有权单方面终止合同，取消其中标公司服务资格，将重新组织招标选择服务单位</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1.交付期限：合同签订后10个工作日内</w:t>
            </w:r>
            <w:r>
              <w:rPr>
                <w:rFonts w:hint="eastAsia" w:ascii="宋体" w:hAnsi="宋体" w:eastAsia="宋体" w:cs="宋体"/>
                <w:color w:val="auto"/>
                <w:kern w:val="0"/>
                <w:sz w:val="24"/>
                <w:szCs w:val="24"/>
                <w:lang w:val="en-US" w:eastAsia="zh-CN"/>
              </w:rPr>
              <w:t>提供正式服务</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定地点。</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3.服务期限：1年。</w:t>
            </w:r>
            <w:r>
              <w:rPr>
                <w:rFonts w:hint="eastAsia" w:ascii="宋体" w:hAnsi="宋体" w:eastAsia="宋体" w:cs="宋体"/>
                <w:color w:val="auto"/>
                <w:kern w:val="0"/>
                <w:sz w:val="24"/>
                <w:szCs w:val="24"/>
                <w:lang w:eastAsia="zh-CN"/>
              </w:rPr>
              <w:t xml:space="preserve"> </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报价要求：本次报价为人民币包干价，包含：人工费、资料装订及邮寄费、配套设备的安装及运输装卸费、安全服务费、税费、保险费、质保期维护费用、培训费、验收检测费等完成本项目所需的一切费用。因成交供应商自身原因造成漏报、少报皆由其自行承担责任，采购人不再补偿。服务期间发生的安全责任事故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Toc267320052"/>
            <w:r>
              <w:rPr>
                <w:rFonts w:hint="eastAsia" w:ascii="宋体" w:hAnsi="宋体" w:eastAsia="宋体" w:cs="宋体"/>
                <w:color w:val="000000" w:themeColor="text1"/>
                <w:kern w:val="0"/>
                <w:sz w:val="24"/>
                <w:szCs w:val="24"/>
                <w:lang w:val="en-US" w:eastAsia="zh-CN"/>
                <w14:textFill>
                  <w14:solidFill>
                    <w14:schemeClr w14:val="tx1"/>
                  </w14:solidFill>
                </w14:textFill>
              </w:rPr>
              <w:t>合同签订后</w:t>
            </w:r>
            <w:bookmarkStart w:id="1" w:name="_Toc12794"/>
            <w:bookmarkStart w:id="2" w:name="_Toc520204758"/>
            <w:bookmarkStart w:id="3" w:name="_Toc24569668"/>
            <w:bookmarkStart w:id="4" w:name="_Toc31427"/>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供应商开具相应金额的发票，采购人在30日内支付</w:t>
            </w:r>
            <w:r>
              <w:rPr>
                <w:rFonts w:hint="eastAsia" w:ascii="宋体" w:hAnsi="宋体" w:eastAsia="宋体" w:cs="宋体"/>
                <w:color w:val="000000" w:themeColor="text1"/>
                <w:kern w:val="0"/>
                <w:sz w:val="24"/>
                <w:szCs w:val="24"/>
                <w:lang w:val="en-US" w:eastAsia="zh-CN"/>
                <w14:textFill>
                  <w14:solidFill>
                    <w14:schemeClr w14:val="tx1"/>
                  </w14:solidFill>
                </w14:textFill>
              </w:rPr>
              <w:t>支付全年服务费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bookmarkEnd w:id="1"/>
          <w:bookmarkEnd w:id="2"/>
          <w:bookmarkEnd w:id="3"/>
          <w:bookmarkEnd w:id="4"/>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成交供应商在接到成交通知后20日内与采购人签订采购合同和廉政购销协议</w:t>
            </w:r>
            <w:bookmarkStart w:id="35" w:name="_GoBack"/>
            <w:bookmarkEnd w:id="35"/>
            <w:r>
              <w:rPr>
                <w:rFonts w:hint="eastAsia" w:ascii="宋体" w:hAnsi="宋体" w:eastAsia="宋体" w:cs="宋体"/>
                <w:color w:val="auto"/>
                <w:kern w:val="0"/>
                <w:sz w:val="24"/>
                <w:szCs w:val="24"/>
                <w:lang w:val="en-US" w:eastAsia="zh-CN"/>
              </w:rPr>
              <w:t>。</w:t>
            </w:r>
          </w:p>
          <w:bookmarkEnd w:id="0"/>
          <w:p>
            <w:pPr>
              <w:snapToGrid w:val="0"/>
              <w:spacing w:line="360" w:lineRule="auto"/>
              <w:ind w:firstLine="560" w:firstLineChars="200"/>
              <w:rPr>
                <w:rFonts w:hint="eastAsia" w:ascii="宋体" w:hAnsi="宋体" w:eastAsia="宋体" w:cs="宋体"/>
                <w:color w:val="auto"/>
                <w:kern w:val="0"/>
                <w:sz w:val="24"/>
                <w:szCs w:val="24"/>
                <w:lang w:val="en-US" w:eastAsia="zh-CN"/>
              </w:rPr>
            </w:pPr>
            <w:r>
              <w:rPr>
                <w:rFonts w:hint="eastAsia" w:ascii="方正仿宋_GBK" w:hAnsi="方正仿宋_GBK" w:eastAsia="方正仿宋_GBK" w:cs="方正仿宋_GBK"/>
                <w:sz w:val="28"/>
                <w:szCs w:val="36"/>
              </w:rPr>
              <w:t>（四）</w:t>
            </w:r>
            <w:r>
              <w:rPr>
                <w:rFonts w:hint="eastAsia" w:ascii="宋体" w:hAnsi="宋体" w:eastAsia="宋体" w:cs="宋体"/>
                <w:color w:val="auto"/>
                <w:kern w:val="0"/>
                <w:sz w:val="24"/>
                <w:szCs w:val="24"/>
                <w:lang w:val="en-US" w:eastAsia="zh-CN"/>
              </w:rPr>
              <w:t>培训及验收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1.在规定时间内完成交付正式使用，并经采购人确认。</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2.按照考核标准和服务内容对供应商服务内容进行验收，如考核不合格将承担相应违约责任，验收通过后形成验收记录，采购人签字确认后方可作为付款条件。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3.服务运行期间所出现的问题及时得到解决，并保障服务运行正常。</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（六）质量保证及售后服务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1.质量保证</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服务配套设备应保证运行正常，出现问题应24小时内解决。</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2.1质保期内服务要求</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2.1.1电话咨询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成交供应商或制造商应当为采购人提供技术援助电话，在30分钟内响应解答采购人在使用中遇到的问题，及时为采购人提出解决问题的建议。</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2.1.2现场响应</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采购人遇到使用及技术问题，电话咨询不能解决的，成交供应商或制造商应在30分钟内派专业技术人员到达现场进行维护，2小时内解决故障问题，确保产品正常工作。</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2.1.3技术升级</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在质保期内，如果成交供应商或制造商的产品或服务免费技术升级，成交供应商应及时通知采购人，如采购人有相应要求，成交供应商或制造商应对采购人进行免费升级服务。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2.2质保期满服务要求</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质保期满后成交供应商或制造商应同样提供免费电话咨询服务。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bookmarkStart w:id="5" w:name="_Toc3955"/>
            <w:r>
              <w:rPr>
                <w:rFonts w:hint="eastAsia" w:ascii="宋体" w:hAnsi="宋体" w:eastAsia="宋体" w:cs="宋体"/>
                <w:color w:val="auto"/>
                <w:kern w:val="0"/>
                <w:sz w:val="24"/>
                <w:szCs w:val="24"/>
                <w:lang w:val="en-US" w:eastAsia="zh-CN"/>
              </w:rPr>
              <w:t>踏勘</w:t>
            </w:r>
            <w:bookmarkEnd w:id="5"/>
            <w:r>
              <w:rPr>
                <w:rFonts w:hint="eastAsia" w:ascii="宋体" w:hAnsi="宋体" w:eastAsia="宋体" w:cs="宋体"/>
                <w:color w:val="auto"/>
                <w:kern w:val="0"/>
                <w:sz w:val="24"/>
                <w:szCs w:val="24"/>
                <w:lang w:val="en-US" w:eastAsia="zh-CN"/>
              </w:rPr>
              <w:t>现场</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不组织现场踏勘，供应商可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（八）知识产权</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违约责任：中标供应商未在约定期限提供正式服务，延迟每日支付千分之三的违约金，超过30日未能交付，采购人有权解除合同；按照考核要求验收不合格，使用中发现产品质量缺陷，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（十）中选标准：本项目采用最低评标价法评选。如超出投标报价、未在规定的时间内上交资料及资料不齐全的为无效报价。</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一）其他要求：1.本次采购过程中如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p>
            <w:pPr>
              <w:spacing w:line="500" w:lineRule="exact"/>
              <w:ind w:firstLine="420" w:firstLineChars="200"/>
              <w:rPr>
                <w:rFonts w:hint="eastAsia"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imes New Roman" w:hAnsi="Times New Roman" w:eastAsia="微软雅黑" w:cs="Times New Roman"/>
                <w:i w:val="0"/>
                <w:caps w:val="0"/>
                <w:color w:val="555555"/>
                <w:spacing w:val="0"/>
                <w:kern w:val="0"/>
                <w:sz w:val="21"/>
                <w:szCs w:val="21"/>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承诺：完全响应采购人的服务要求和商务要求，对本次投标资料的真实性负责。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6" w:name="_Toc156196470"/>
      <w:bookmarkStart w:id="7" w:name="_Toc166549448"/>
      <w:bookmarkStart w:id="8" w:name="_Toc128229916"/>
      <w:bookmarkStart w:id="9" w:name="_Toc128229745"/>
      <w:bookmarkStart w:id="10" w:name="_Toc156730450"/>
      <w:bookmarkStart w:id="11" w:name="_Toc173677397"/>
      <w:bookmarkStart w:id="12" w:name="_Toc128229302"/>
      <w:bookmarkStart w:id="13" w:name="_Toc156196559"/>
      <w:bookmarkStart w:id="14" w:name="_Toc156815770"/>
      <w:bookmarkStart w:id="15" w:name="_Toc166139912"/>
      <w:bookmarkStart w:id="16" w:name="_Toc175017342"/>
      <w:r>
        <w:rPr>
          <w:rFonts w:hint="eastAsia" w:ascii="仿宋_GB2312" w:eastAsia="仿宋_GB2312"/>
          <w:color w:val="auto"/>
          <w:sz w:val="28"/>
          <w:szCs w:val="28"/>
        </w:rPr>
        <w:t>特此证明。</w:t>
      </w:r>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7" w:name="_Toc173677398"/>
      <w:bookmarkStart w:id="18" w:name="_Toc128229746"/>
      <w:bookmarkStart w:id="19" w:name="_Toc156815771"/>
      <w:bookmarkStart w:id="20" w:name="_Toc128229917"/>
      <w:bookmarkStart w:id="21" w:name="_Toc156196471"/>
      <w:bookmarkStart w:id="22" w:name="_Toc128229303"/>
      <w:bookmarkStart w:id="23" w:name="_Toc175017343"/>
      <w:bookmarkStart w:id="24" w:name="_Toc166139913"/>
      <w:bookmarkStart w:id="25" w:name="_Toc166549449"/>
      <w:bookmarkStart w:id="26" w:name="_Toc156196560"/>
      <w:bookmarkStart w:id="27" w:name="_Toc156730451"/>
      <w:r>
        <w:rPr>
          <w:rFonts w:hint="eastAsia" w:ascii="仿宋_GB2312" w:eastAsia="仿宋_GB2312"/>
          <w:color w:val="auto"/>
          <w:sz w:val="28"/>
          <w:szCs w:val="28"/>
        </w:rPr>
        <w:t xml:space="preserve">  投标人全称</w:t>
      </w:r>
      <w:bookmarkEnd w:id="17"/>
      <w:bookmarkEnd w:id="18"/>
      <w:bookmarkEnd w:id="19"/>
      <w:bookmarkEnd w:id="20"/>
      <w:bookmarkEnd w:id="21"/>
      <w:bookmarkEnd w:id="22"/>
      <w:bookmarkEnd w:id="23"/>
      <w:bookmarkEnd w:id="24"/>
      <w:bookmarkEnd w:id="25"/>
      <w:bookmarkEnd w:id="26"/>
      <w:bookmarkEnd w:id="27"/>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8" w:name="_Toc128229747"/>
      <w:bookmarkStart w:id="29" w:name="_Toc156196472"/>
      <w:bookmarkStart w:id="30" w:name="_Toc237057793"/>
      <w:bookmarkStart w:id="31" w:name="_Toc175017344"/>
      <w:bookmarkStart w:id="32" w:name="_Toc128229304"/>
      <w:bookmarkStart w:id="33" w:name="_Toc128014297"/>
      <w:bookmarkStart w:id="34" w:name="_Toc173677399"/>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8"/>
      <w:bookmarkEnd w:id="29"/>
      <w:bookmarkEnd w:id="30"/>
      <w:bookmarkEnd w:id="31"/>
      <w:bookmarkEnd w:id="32"/>
      <w:bookmarkEnd w:id="33"/>
      <w:bookmarkEnd w:id="34"/>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872834"/>
    <w:rsid w:val="0CC33F47"/>
    <w:rsid w:val="0CE64C8D"/>
    <w:rsid w:val="0FD01451"/>
    <w:rsid w:val="122D0B62"/>
    <w:rsid w:val="1922346A"/>
    <w:rsid w:val="1AF86BE0"/>
    <w:rsid w:val="1BDE0896"/>
    <w:rsid w:val="1CF00EFC"/>
    <w:rsid w:val="1FA67FFA"/>
    <w:rsid w:val="21426D4A"/>
    <w:rsid w:val="236757CC"/>
    <w:rsid w:val="24E05FC0"/>
    <w:rsid w:val="2CEC7C70"/>
    <w:rsid w:val="2E2F3D72"/>
    <w:rsid w:val="2FC44243"/>
    <w:rsid w:val="33FB61AD"/>
    <w:rsid w:val="37545739"/>
    <w:rsid w:val="376E6279"/>
    <w:rsid w:val="485376B2"/>
    <w:rsid w:val="496140CE"/>
    <w:rsid w:val="49720CB8"/>
    <w:rsid w:val="4AE139DB"/>
    <w:rsid w:val="4BDB0A24"/>
    <w:rsid w:val="4C31315D"/>
    <w:rsid w:val="59BA3E3C"/>
    <w:rsid w:val="61130716"/>
    <w:rsid w:val="61143219"/>
    <w:rsid w:val="61FF5DDB"/>
    <w:rsid w:val="626B6216"/>
    <w:rsid w:val="67A74257"/>
    <w:rsid w:val="69D01878"/>
    <w:rsid w:val="6AA47354"/>
    <w:rsid w:val="6B69706A"/>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2024-06-18T05:19:47Z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