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项目名称：放射科消防设施</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项目编号：BSRMYY-YNCG-2024-06004</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资质要求：要求参选人须具备消防设施工程专业承包二级及以上资质，市外建筑施工企业按照《重庆市市外建筑施工企业入渝信息报送管理办法》（渝建发〔2016〕22号）文规定，参选前已取得入渝登记备案证（在有效期内）或已纳入市城乡建委“市外建筑施工企业入渝信息库”，并在人员、设备、资金等方面具备相应的施工能力。）</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546"/>
        <w:gridCol w:w="4005"/>
        <w:gridCol w:w="784"/>
        <w:gridCol w:w="130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2546"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4005"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784"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eastAsia="zh-CN"/>
              </w:rPr>
              <w:t>数量（</w:t>
            </w:r>
            <w:r>
              <w:rPr>
                <w:rFonts w:hint="eastAsia" w:eastAsia="仿宋" w:cs="Times New Roman"/>
                <w:b/>
                <w:kern w:val="0"/>
                <w:sz w:val="24"/>
                <w:szCs w:val="24"/>
                <w:lang w:val="en-US" w:eastAsia="zh-CN"/>
              </w:rPr>
              <w:t>个</w:t>
            </w:r>
            <w:r>
              <w:rPr>
                <w:rFonts w:hint="eastAsia" w:eastAsia="仿宋" w:cs="Times New Roman"/>
                <w:b/>
                <w:kern w:val="0"/>
                <w:sz w:val="24"/>
                <w:szCs w:val="24"/>
                <w:lang w:eastAsia="zh-CN"/>
              </w:rPr>
              <w:t>）</w:t>
            </w:r>
          </w:p>
        </w:tc>
        <w:tc>
          <w:tcPr>
            <w:tcW w:w="1309"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c>
          <w:tcPr>
            <w:tcW w:w="1283" w:type="dxa"/>
            <w:vAlign w:val="center"/>
          </w:tcPr>
          <w:p>
            <w:pPr>
              <w:widowControl/>
              <w:spacing w:line="360" w:lineRule="auto"/>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新增气体灭火主机</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JBF-5013（箱体尺寸：长275mm,高350mm，厚100mm)；具备：1、消音报警复位，2、自检，3、逻辑报警联动功能</w:t>
            </w:r>
          </w:p>
        </w:tc>
        <w:tc>
          <w:tcPr>
            <w:tcW w:w="784"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3280.00 </w:t>
            </w:r>
          </w:p>
        </w:tc>
        <w:tc>
          <w:tcPr>
            <w:tcW w:w="1283" w:type="dxa"/>
            <w:vMerge w:val="restart"/>
            <w:vAlign w:val="center"/>
          </w:tcPr>
          <w:p>
            <w:pPr>
              <w:jc w:val="center"/>
              <w:rPr>
                <w:rFonts w:hint="default" w:eastAsiaTheme="minorEastAsia"/>
                <w:sz w:val="32"/>
                <w:szCs w:val="32"/>
                <w:lang w:val="en-US" w:eastAsia="zh-CN"/>
              </w:rPr>
            </w:pPr>
            <w:r>
              <w:rPr>
                <w:rFonts w:hint="eastAsia"/>
                <w:sz w:val="32"/>
                <w:szCs w:val="32"/>
                <w:lang w:val="en-US" w:eastAsia="zh-CN"/>
              </w:rPr>
              <w:t>35220.9元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气体释放灯</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JBF5180；气体喷洒时灯亮，示警</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218.32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3</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编码声光报警器</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JBF5176；发生火警时发出声光报警</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2</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186.25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4</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编码智能型感烟探测器</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JBF4101；有烟时报警</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132.28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5</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点型感温火灾探测器</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JBF5110；温度达到预设温度时报警</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133.65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6</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紧急启停按钮</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JBF5181；紧急启动或停止气灭系统</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178.64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7</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启动瓶组更换</w:t>
            </w:r>
          </w:p>
        </w:tc>
        <w:tc>
          <w:tcPr>
            <w:tcW w:w="4005" w:type="dxa"/>
            <w:vAlign w:val="center"/>
          </w:tcPr>
          <w:p>
            <w:pPr>
              <w:jc w:val="left"/>
              <w:rPr>
                <w:rFonts w:hint="default" w:eastAsia="黑体"/>
                <w:lang w:val="en-US" w:eastAsia="zh-CN"/>
              </w:rPr>
            </w:pPr>
            <w:r>
              <w:rPr>
                <w:rFonts w:ascii="微软雅黑" w:hAnsi="微软雅黑" w:eastAsia="微软雅黑" w:cs="微软雅黑"/>
                <w:i w:val="0"/>
                <w:iCs w:val="0"/>
                <w:caps w:val="0"/>
                <w:color w:val="444444"/>
                <w:spacing w:val="0"/>
                <w:sz w:val="21"/>
                <w:szCs w:val="21"/>
                <w:shd w:val="clear" w:fill="FFFFFF"/>
              </w:rPr>
              <w:t>含</w:t>
            </w:r>
            <w:r>
              <w:rPr>
                <w:rFonts w:hint="eastAsia" w:ascii="微软雅黑" w:hAnsi="微软雅黑" w:eastAsia="微软雅黑" w:cs="微软雅黑"/>
                <w:i w:val="0"/>
                <w:iCs w:val="0"/>
                <w:caps w:val="0"/>
                <w:color w:val="444444"/>
                <w:spacing w:val="0"/>
                <w:sz w:val="21"/>
                <w:szCs w:val="21"/>
                <w:shd w:val="clear" w:fill="FFFFFF"/>
                <w:lang w:val="en-US" w:eastAsia="zh-CN"/>
              </w:rPr>
              <w:t>原</w:t>
            </w:r>
            <w:r>
              <w:rPr>
                <w:rFonts w:ascii="微软雅黑" w:hAnsi="微软雅黑" w:eastAsia="微软雅黑" w:cs="微软雅黑"/>
                <w:i w:val="0"/>
                <w:iCs w:val="0"/>
                <w:caps w:val="0"/>
                <w:color w:val="444444"/>
                <w:spacing w:val="0"/>
                <w:sz w:val="21"/>
                <w:szCs w:val="21"/>
                <w:shd w:val="clear" w:fill="FFFFFF"/>
              </w:rPr>
              <w:t>设备拆除及</w:t>
            </w:r>
            <w:r>
              <w:rPr>
                <w:rFonts w:hint="eastAsia" w:ascii="微软雅黑" w:hAnsi="微软雅黑" w:eastAsia="微软雅黑" w:cs="微软雅黑"/>
                <w:i w:val="0"/>
                <w:iCs w:val="0"/>
                <w:caps w:val="0"/>
                <w:color w:val="444444"/>
                <w:spacing w:val="0"/>
                <w:sz w:val="21"/>
                <w:szCs w:val="21"/>
                <w:shd w:val="clear" w:fill="FFFFFF"/>
                <w:lang w:val="en-US" w:eastAsia="zh-CN"/>
              </w:rPr>
              <w:t>新设备</w:t>
            </w:r>
            <w:r>
              <w:rPr>
                <w:rFonts w:ascii="微软雅黑" w:hAnsi="微软雅黑" w:eastAsia="微软雅黑" w:cs="微软雅黑"/>
                <w:i w:val="0"/>
                <w:iCs w:val="0"/>
                <w:caps w:val="0"/>
                <w:color w:val="444444"/>
                <w:spacing w:val="0"/>
                <w:sz w:val="21"/>
                <w:szCs w:val="21"/>
                <w:shd w:val="clear" w:fill="FFFFFF"/>
              </w:rPr>
              <w:t>安装</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1280.00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8</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信号反馈装置更换</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JBF5014；</w:t>
            </w:r>
            <w:r>
              <w:rPr>
                <w:rFonts w:ascii="微软雅黑" w:hAnsi="微软雅黑" w:eastAsia="微软雅黑" w:cs="微软雅黑"/>
                <w:i w:val="0"/>
                <w:iCs w:val="0"/>
                <w:caps w:val="0"/>
                <w:color w:val="444444"/>
                <w:spacing w:val="0"/>
                <w:sz w:val="21"/>
                <w:szCs w:val="21"/>
                <w:shd w:val="clear" w:fill="FFFFFF"/>
              </w:rPr>
              <w:t>含</w:t>
            </w:r>
            <w:r>
              <w:rPr>
                <w:rFonts w:hint="eastAsia" w:ascii="微软雅黑" w:hAnsi="微软雅黑" w:eastAsia="微软雅黑" w:cs="微软雅黑"/>
                <w:i w:val="0"/>
                <w:iCs w:val="0"/>
                <w:caps w:val="0"/>
                <w:color w:val="444444"/>
                <w:spacing w:val="0"/>
                <w:sz w:val="21"/>
                <w:szCs w:val="21"/>
                <w:shd w:val="clear" w:fill="FFFFFF"/>
                <w:lang w:val="en-US" w:eastAsia="zh-CN"/>
              </w:rPr>
              <w:t>原</w:t>
            </w:r>
            <w:r>
              <w:rPr>
                <w:rFonts w:ascii="微软雅黑" w:hAnsi="微软雅黑" w:eastAsia="微软雅黑" w:cs="微软雅黑"/>
                <w:i w:val="0"/>
                <w:iCs w:val="0"/>
                <w:caps w:val="0"/>
                <w:color w:val="444444"/>
                <w:spacing w:val="0"/>
                <w:sz w:val="21"/>
                <w:szCs w:val="21"/>
                <w:shd w:val="clear" w:fill="FFFFFF"/>
              </w:rPr>
              <w:t>设备拆除及</w:t>
            </w:r>
            <w:r>
              <w:rPr>
                <w:rFonts w:hint="eastAsia" w:ascii="微软雅黑" w:hAnsi="微软雅黑" w:eastAsia="微软雅黑" w:cs="微软雅黑"/>
                <w:i w:val="0"/>
                <w:iCs w:val="0"/>
                <w:caps w:val="0"/>
                <w:color w:val="444444"/>
                <w:spacing w:val="0"/>
                <w:sz w:val="21"/>
                <w:szCs w:val="21"/>
                <w:shd w:val="clear" w:fill="FFFFFF"/>
                <w:lang w:val="en-US" w:eastAsia="zh-CN"/>
              </w:rPr>
              <w:t>新设备</w:t>
            </w:r>
            <w:r>
              <w:rPr>
                <w:rFonts w:ascii="微软雅黑" w:hAnsi="微软雅黑" w:eastAsia="微软雅黑" w:cs="微软雅黑"/>
                <w:i w:val="0"/>
                <w:iCs w:val="0"/>
                <w:caps w:val="0"/>
                <w:color w:val="444444"/>
                <w:spacing w:val="0"/>
                <w:sz w:val="21"/>
                <w:szCs w:val="21"/>
                <w:shd w:val="clear" w:fill="FFFFFF"/>
              </w:rPr>
              <w:t>安装</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398.00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9</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配线</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RVS-2*2.5</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80</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6.73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10</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配线</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RVS-2*1.5</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260</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5.88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11</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KBG管</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φ20</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150</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5.80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12</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气体灭火喷头</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DN32；气体喷放装置</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3</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138.00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13</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气体灭火无缝钢管</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DN65</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28.5</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95.68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14</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气体灭火无缝钢管</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DN50</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48</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89.67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15</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气体灭火无缝钢管</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DN32</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15</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68.62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16</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气体灭火专用法兰</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DN65</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389.00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17</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气体灭火专用大小头</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DN65*50</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196.00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18</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气体灭火专用大小头</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DN50*32</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163.25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19</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气体灭火专用三通</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DN32</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2</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157.52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20</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气体灭火专用弯头</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DN65</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4</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253.67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21</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消防报警系统调试</w:t>
            </w:r>
          </w:p>
        </w:tc>
        <w:tc>
          <w:tcPr>
            <w:tcW w:w="4005" w:type="dxa"/>
            <w:vAlign w:val="center"/>
          </w:tcPr>
          <w:p>
            <w:pPr>
              <w:jc w:val="left"/>
              <w:rPr>
                <w:rFonts w:hint="default" w:eastAsia="黑体"/>
                <w:lang w:val="en-US" w:eastAsia="zh-CN"/>
              </w:rPr>
            </w:pP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2000.00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22</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吊顶损坏及恢复</w:t>
            </w:r>
          </w:p>
        </w:tc>
        <w:tc>
          <w:tcPr>
            <w:tcW w:w="4005" w:type="dxa"/>
            <w:vAlign w:val="center"/>
          </w:tcPr>
          <w:p>
            <w:pPr>
              <w:jc w:val="left"/>
              <w:rPr>
                <w:rFonts w:hint="default" w:eastAsia="黑体"/>
                <w:lang w:val="en-US" w:eastAsia="zh-CN"/>
              </w:rPr>
            </w:pP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9500.00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23</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主机联网线</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RVVP-2*1.5；含管线</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200</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8.69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24</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原喷淋管道拆除</w:t>
            </w:r>
          </w:p>
        </w:tc>
        <w:tc>
          <w:tcPr>
            <w:tcW w:w="4005" w:type="dxa"/>
            <w:vAlign w:val="center"/>
          </w:tcPr>
          <w:p>
            <w:pPr>
              <w:jc w:val="left"/>
              <w:rPr>
                <w:rFonts w:hint="default" w:eastAsia="黑体"/>
                <w:lang w:val="en-US" w:eastAsia="zh-CN"/>
              </w:rPr>
            </w:pP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1500.00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25</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 w:cs="Times New Roman"/>
                <w:b/>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辅材及脚手架</w:t>
            </w:r>
          </w:p>
        </w:tc>
        <w:tc>
          <w:tcPr>
            <w:tcW w:w="4005" w:type="dxa"/>
            <w:vAlign w:val="center"/>
          </w:tcPr>
          <w:p>
            <w:pPr>
              <w:jc w:val="left"/>
              <w:rPr>
                <w:rFonts w:hint="default" w:ascii="Times New Roman" w:hAnsi="Times New Roman" w:eastAsia="仿宋" w:cs="Times New Roman"/>
                <w:b/>
                <w:kern w:val="0"/>
                <w:sz w:val="24"/>
                <w:szCs w:val="24"/>
                <w:lang w:val="en-US" w:eastAsia="zh-CN" w:bidi="ar-SA"/>
              </w:rPr>
            </w:pPr>
          </w:p>
        </w:tc>
        <w:tc>
          <w:tcPr>
            <w:tcW w:w="784"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 xml:space="preserve">1000.00 </w:t>
            </w:r>
          </w:p>
        </w:tc>
        <w:tc>
          <w:tcPr>
            <w:tcW w:w="1283" w:type="dxa"/>
            <w:vMerge w:val="continue"/>
            <w:vAlign w:val="top"/>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auto" w:sz="4" w:space="0"/>
              <w:left w:val="single" w:color="auto" w:sz="4" w:space="0"/>
              <w:bottom w:val="single" w:color="auto" w:sz="4" w:space="0"/>
            </w:tcBorders>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本项目一次性采购，</w:t>
            </w:r>
            <w:r>
              <w:rPr>
                <w:rFonts w:hint="eastAsia" w:ascii="方正仿宋_GBK" w:hAnsi="方正仿宋_GBK" w:eastAsia="方正仿宋_GBK" w:cs="方正仿宋_GBK"/>
                <w:b/>
                <w:bCs/>
                <w:sz w:val="24"/>
                <w:szCs w:val="24"/>
                <w:lang w:val="en-US" w:eastAsia="zh-CN"/>
              </w:rPr>
              <w:t>供应商在报送总价时一并报送分项单价，</w:t>
            </w:r>
            <w:r>
              <w:rPr>
                <w:rFonts w:hint="eastAsia" w:ascii="方正仿宋_GBK" w:hAnsi="方正仿宋_GBK" w:eastAsia="方正仿宋_GBK" w:cs="方正仿宋_GBK"/>
                <w:sz w:val="24"/>
                <w:szCs w:val="24"/>
                <w:lang w:val="en-US" w:eastAsia="zh-CN"/>
              </w:rPr>
              <w:t>以实际送货量据实结算</w:t>
            </w:r>
            <w:bookmarkStart w:id="31" w:name="_GoBack"/>
            <w:bookmarkEnd w:id="31"/>
            <w:r>
              <w:rPr>
                <w:rFonts w:hint="eastAsia" w:ascii="方正仿宋_GBK" w:hAnsi="方正仿宋_GBK" w:eastAsia="方正仿宋_GBK" w:cs="方正仿宋_GBK"/>
                <w:sz w:val="24"/>
                <w:szCs w:val="24"/>
                <w:lang w:val="en-US"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交付期限：</w:t>
            </w:r>
            <w:r>
              <w:rPr>
                <w:rFonts w:hint="eastAsia" w:ascii="方正仿宋_GBK" w:hAnsi="方正仿宋_GBK" w:eastAsia="方正仿宋_GBK" w:cs="方正仿宋_GBK"/>
                <w:sz w:val="24"/>
                <w:szCs w:val="24"/>
                <w:lang w:val="en-US" w:eastAsia="zh-CN"/>
              </w:rPr>
              <w:t>采购人发出中选通知后5个工作日</w:t>
            </w:r>
            <w:r>
              <w:rPr>
                <w:rFonts w:hint="eastAsia" w:ascii="方正仿宋_GBK" w:hAnsi="方正仿宋_GBK" w:eastAsia="方正仿宋_GBK" w:cs="方正仿宋_GBK"/>
                <w:sz w:val="24"/>
                <w:szCs w:val="24"/>
              </w:rPr>
              <w:t>完成</w:t>
            </w:r>
            <w:r>
              <w:rPr>
                <w:rFonts w:hint="eastAsia" w:ascii="方正仿宋_GBK" w:hAnsi="方正仿宋_GBK" w:eastAsia="方正仿宋_GBK" w:cs="方正仿宋_GBK"/>
                <w:sz w:val="24"/>
                <w:szCs w:val="24"/>
                <w:lang w:val="en-US" w:eastAsia="zh-CN"/>
              </w:rPr>
              <w:t>送货安装调试</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4.报价要求：本次报价为人民币包干价，包含：货款、运输装卸费、安装调试费、辅材费、税费、保险费、场地清洁费、质保期维护费用、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验收通过后一次性支付100%</w:t>
            </w:r>
            <w:r>
              <w:rPr>
                <w:rFonts w:hint="eastAsia" w:ascii="方正仿宋_GBK" w:hAnsi="方正仿宋_GBK" w:eastAsia="方正仿宋_GBK" w:cs="方正仿宋_GBK"/>
                <w:sz w:val="24"/>
                <w:szCs w:val="24"/>
              </w:rPr>
              <w:t>，供应商需提供发票、</w:t>
            </w:r>
            <w:r>
              <w:rPr>
                <w:rFonts w:hint="eastAsia" w:ascii="方正仿宋_GBK" w:hAnsi="方正仿宋_GBK" w:eastAsia="方正仿宋_GBK" w:cs="方正仿宋_GBK"/>
                <w:sz w:val="24"/>
                <w:szCs w:val="24"/>
                <w:lang w:val="en-US" w:eastAsia="zh-CN"/>
              </w:rPr>
              <w:t>验收记录</w:t>
            </w:r>
            <w:r>
              <w:rPr>
                <w:rFonts w:hint="eastAsia" w:ascii="方正仿宋_GBK" w:hAnsi="方正仿宋_GBK" w:eastAsia="方正仿宋_GBK" w:cs="方正仿宋_GBK"/>
                <w:sz w:val="24"/>
                <w:szCs w:val="24"/>
              </w:rPr>
              <w:t>，未及时提供的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成交供应商在接到成交通知后20日内与采购人签订合同</w:t>
            </w:r>
            <w:bookmarkEnd w:id="0"/>
            <w:r>
              <w:rPr>
                <w:rFonts w:hint="eastAsia" w:ascii="方正仿宋_GBK" w:hAnsi="方正仿宋_GBK" w:eastAsia="方正仿宋_GBK" w:cs="方正仿宋_GBK"/>
                <w:sz w:val="24"/>
                <w:szCs w:val="24"/>
                <w:lang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进行开箱</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双方签字确认</w:t>
            </w:r>
            <w:r>
              <w:rPr>
                <w:rFonts w:hint="eastAsia" w:ascii="方正仿宋_GBK" w:hAnsi="方正仿宋_GBK" w:eastAsia="方正仿宋_GBK" w:cs="方正仿宋_GBK"/>
                <w:sz w:val="24"/>
                <w:szCs w:val="24"/>
                <w:lang w:val="en-US" w:eastAsia="zh-CN"/>
              </w:rPr>
              <w:t>后方能安装调试</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w:t>
            </w:r>
            <w:r>
              <w:rPr>
                <w:rFonts w:hint="eastAsia" w:ascii="方正仿宋_GBK" w:hAnsi="方正仿宋_GBK" w:eastAsia="方正仿宋_GBK" w:cs="方正仿宋_GBK"/>
                <w:b/>
                <w:bCs/>
                <w:sz w:val="24"/>
                <w:szCs w:val="24"/>
              </w:rPr>
              <w:t>生产日期应为1年以内的全新产品</w:t>
            </w:r>
            <w:r>
              <w:rPr>
                <w:rFonts w:hint="eastAsia" w:ascii="方正仿宋_GBK" w:hAnsi="方正仿宋_GBK" w:eastAsia="方正仿宋_GBK" w:cs="方正仿宋_GBK"/>
                <w:sz w:val="24"/>
                <w:szCs w:val="24"/>
              </w:rPr>
              <w:t>。如有缺漏、损坏，由供应商负责调换、补齐或赔偿。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3.成交供应商派遣专业技术人员在采购人指定地点对采购人使用人员进行设备使用与操作进行免费专业培训，使其能正常操作。</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4.1采购合同须与投标文件中的技术要求对照表相一致；若不满足相应要求，取消其中标资格。</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品种、规格、数量、技术参数以及商品品牌、生产厂家等与投标文件和采购合同一致，性能指标达到规定的标准。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4.3货物技术资料、装箱单、合格证等资料齐全。</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4.4</w:t>
            </w:r>
            <w:r>
              <w:rPr>
                <w:rFonts w:hint="eastAsia" w:ascii="方正仿宋_GBK" w:hAnsi="方正仿宋_GBK" w:eastAsia="方正仿宋_GBK" w:cs="方正仿宋_GBK"/>
                <w:sz w:val="24"/>
                <w:szCs w:val="24"/>
                <w:lang w:val="en-US" w:eastAsia="zh-CN"/>
              </w:rPr>
              <w:t>验收后使用期间发现疑似产品质量问题，供应商应承担鉴定费用。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4.5在规定时间内完成交货，并经采购人确认。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5.采购人需要制造商对成交供应商交付的产品（包括质量、技术参数等）进行确认的，成交供应商须提供制造商加盖公章的书面意见。</w:t>
            </w:r>
          </w:p>
          <w:p>
            <w:pPr>
              <w:pStyle w:val="4"/>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6. 验收时产生争议，采购人可邀请国家认可的质量检测机构参加验收工作，产生的验收费用由供应商承担。</w:t>
            </w:r>
          </w:p>
          <w:p>
            <w:pPr>
              <w:ind w:firstLine="480" w:firstLineChars="200"/>
              <w:rPr>
                <w:rFonts w:hint="default"/>
                <w:lang w:val="en-US" w:eastAsia="zh-CN"/>
              </w:rPr>
            </w:pPr>
            <w:r>
              <w:rPr>
                <w:rFonts w:hint="eastAsia" w:ascii="方正仿宋_GBK" w:hAnsi="方正仿宋_GBK" w:eastAsia="方正仿宋_GBK" w:cs="方正仿宋_GBK"/>
                <w:kern w:val="2"/>
                <w:sz w:val="24"/>
                <w:szCs w:val="24"/>
                <w:highlight w:val="yellow"/>
                <w:lang w:val="en-US" w:eastAsia="zh-CN" w:bidi="ar-SA"/>
              </w:rPr>
              <w:t>7.如消防部门检查要求整改的，应免费进行整改，直至符合消防部门规范要求。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1.1自验收合格之日起，</w:t>
            </w:r>
            <w:r>
              <w:rPr>
                <w:rFonts w:hint="eastAsia" w:ascii="方正仿宋_GBK" w:hAnsi="方正仿宋_GBK" w:eastAsia="方正仿宋_GBK" w:cs="方正仿宋_GBK"/>
                <w:b/>
                <w:bCs/>
                <w:sz w:val="24"/>
                <w:szCs w:val="24"/>
                <w:u w:val="single"/>
              </w:rPr>
              <w:t>提供所投产品不低于</w:t>
            </w:r>
            <w:r>
              <w:rPr>
                <w:rFonts w:hint="eastAsia" w:ascii="方正仿宋_GBK" w:hAnsi="方正仿宋_GBK" w:eastAsia="方正仿宋_GBK" w:cs="方正仿宋_GBK"/>
                <w:b/>
                <w:bCs/>
                <w:sz w:val="24"/>
                <w:szCs w:val="24"/>
                <w:highlight w:val="yellow"/>
                <w:u w:val="single"/>
                <w:lang w:val="en-US" w:eastAsia="zh-CN"/>
              </w:rPr>
              <w:t>3</w:t>
            </w:r>
            <w:r>
              <w:rPr>
                <w:rFonts w:hint="eastAsia" w:ascii="方正仿宋_GBK" w:hAnsi="方正仿宋_GBK" w:eastAsia="方正仿宋_GBK" w:cs="方正仿宋_GBK"/>
                <w:b/>
                <w:bCs/>
                <w:sz w:val="24"/>
                <w:szCs w:val="24"/>
                <w:highlight w:val="yellow"/>
                <w:u w:val="single"/>
              </w:rPr>
              <w:t>年的免费质保</w:t>
            </w:r>
            <w:r>
              <w:rPr>
                <w:rFonts w:hint="eastAsia" w:ascii="方正仿宋_GBK" w:hAnsi="方正仿宋_GBK" w:eastAsia="方正仿宋_GBK" w:cs="方正仿宋_GBK"/>
                <w:b/>
                <w:bCs/>
                <w:sz w:val="24"/>
                <w:szCs w:val="24"/>
                <w:u w:val="single"/>
                <w:lang w:eastAsia="zh-CN"/>
              </w:rPr>
              <w:t>，</w:t>
            </w:r>
            <w:r>
              <w:rPr>
                <w:rFonts w:hint="eastAsia" w:ascii="方正仿宋_GBK" w:hAnsi="方正仿宋_GBK" w:eastAsia="方正仿宋_GBK" w:cs="方正仿宋_GBK"/>
                <w:b/>
                <w:bCs/>
                <w:sz w:val="24"/>
                <w:szCs w:val="24"/>
                <w:u w:val="single"/>
                <w:lang w:val="en-US" w:eastAsia="zh-CN"/>
              </w:rPr>
              <w:t>非人为损坏免费更换</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产品质保期内有任何质量问题，采购人有权要求供应商整改和退还，如产品变色、脱漆、破损等。</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2.1.2现场响应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采购人遇到使用及技术问题，电话咨询不能解决的，成交供应商或制造商应在</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内派专业技术人员到达现场进行</w:t>
            </w:r>
            <w:r>
              <w:rPr>
                <w:rFonts w:hint="eastAsia" w:ascii="方正仿宋_GBK" w:hAnsi="方正仿宋_GBK" w:eastAsia="方正仿宋_GBK" w:cs="方正仿宋_GBK"/>
                <w:sz w:val="24"/>
                <w:szCs w:val="24"/>
                <w:lang w:val="en-US" w:eastAsia="zh-CN"/>
              </w:rPr>
              <w:t>处理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5小时不能解决问题的应提供备用产品。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2.1.3技术升级</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2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051"/>
              <w:gridCol w:w="1485"/>
              <w:gridCol w:w="1485"/>
              <w:gridCol w:w="1486"/>
              <w:gridCol w:w="148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2051"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技术参数是否完全响应</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商务要求是否完全响应</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产品品牌及型号</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产品质量保证期（年）</w:t>
                  </w:r>
                </w:p>
              </w:tc>
              <w:tc>
                <w:tcPr>
                  <w:tcW w:w="1486"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1</w:t>
                  </w:r>
                </w:p>
              </w:tc>
              <w:tc>
                <w:tcPr>
                  <w:tcW w:w="2051"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放射科消防设施</w:t>
                  </w: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注意：技术参数请在投标产品相关资料中提供佐证材料。请单独对每个分项进行报价，便于后期施工增减时据实结算。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815770"/>
      <w:bookmarkStart w:id="3" w:name="_Toc128229302"/>
      <w:bookmarkStart w:id="4" w:name="_Toc166549448"/>
      <w:bookmarkStart w:id="5" w:name="_Toc173677397"/>
      <w:bookmarkStart w:id="6" w:name="_Toc166139912"/>
      <w:bookmarkStart w:id="7" w:name="_Toc175017342"/>
      <w:bookmarkStart w:id="8" w:name="_Toc156196559"/>
      <w:bookmarkStart w:id="9" w:name="_Toc128229916"/>
      <w:bookmarkStart w:id="10" w:name="_Toc128229745"/>
      <w:bookmarkStart w:id="11" w:name="_Toc156730450"/>
      <w:bookmarkStart w:id="12" w:name="_Toc156196470"/>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56815771"/>
      <w:bookmarkStart w:id="14" w:name="_Toc156196471"/>
      <w:bookmarkStart w:id="15" w:name="_Toc166139913"/>
      <w:bookmarkStart w:id="16" w:name="_Toc175017343"/>
      <w:bookmarkStart w:id="17" w:name="_Toc156730451"/>
      <w:bookmarkStart w:id="18" w:name="_Toc166549449"/>
      <w:bookmarkStart w:id="19" w:name="_Toc128229303"/>
      <w:bookmarkStart w:id="20" w:name="_Toc128229746"/>
      <w:bookmarkStart w:id="21" w:name="_Toc173677398"/>
      <w:bookmarkStart w:id="22" w:name="_Toc156196560"/>
      <w:bookmarkStart w:id="23" w:name="_Toc128229917"/>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28229304"/>
      <w:bookmarkStart w:id="25" w:name="_Toc237057793"/>
      <w:bookmarkStart w:id="26" w:name="_Toc156196472"/>
      <w:bookmarkStart w:id="27" w:name="_Toc173677399"/>
      <w:bookmarkStart w:id="28" w:name="_Toc175017344"/>
      <w:bookmarkStart w:id="29" w:name="_Toc128014297"/>
      <w:bookmarkStart w:id="30" w:name="_Toc128229747"/>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4"/>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00A5C6E"/>
    <w:rsid w:val="015B6D6E"/>
    <w:rsid w:val="056E5276"/>
    <w:rsid w:val="06FB539B"/>
    <w:rsid w:val="0C872834"/>
    <w:rsid w:val="0CE64C8D"/>
    <w:rsid w:val="0FD01451"/>
    <w:rsid w:val="122D0B62"/>
    <w:rsid w:val="1922346A"/>
    <w:rsid w:val="1AAE2C67"/>
    <w:rsid w:val="1AF86BE0"/>
    <w:rsid w:val="1BDE0896"/>
    <w:rsid w:val="1CF00EFC"/>
    <w:rsid w:val="21426D4A"/>
    <w:rsid w:val="21637272"/>
    <w:rsid w:val="236757CC"/>
    <w:rsid w:val="2C3529EE"/>
    <w:rsid w:val="2FC44243"/>
    <w:rsid w:val="31092EA8"/>
    <w:rsid w:val="33FB61AD"/>
    <w:rsid w:val="342C6BC9"/>
    <w:rsid w:val="36052340"/>
    <w:rsid w:val="376E6279"/>
    <w:rsid w:val="38A14340"/>
    <w:rsid w:val="3D8263F7"/>
    <w:rsid w:val="44C5770F"/>
    <w:rsid w:val="44EF71C4"/>
    <w:rsid w:val="482D6FF9"/>
    <w:rsid w:val="496140CE"/>
    <w:rsid w:val="4AE139DB"/>
    <w:rsid w:val="4BDB0A24"/>
    <w:rsid w:val="4C31315D"/>
    <w:rsid w:val="4D0B0117"/>
    <w:rsid w:val="4F6D75ED"/>
    <w:rsid w:val="53A17F68"/>
    <w:rsid w:val="53DB6C22"/>
    <w:rsid w:val="5E932E93"/>
    <w:rsid w:val="5FA4498B"/>
    <w:rsid w:val="61130716"/>
    <w:rsid w:val="61143219"/>
    <w:rsid w:val="61707CCC"/>
    <w:rsid w:val="626B6216"/>
    <w:rsid w:val="67CF5844"/>
    <w:rsid w:val="69D01878"/>
    <w:rsid w:val="6A1F4430"/>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44</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2024-06-04T02:53:17Z</cp:lastPrinted>
  <dcterms:modified xsi:type="dcterms:W3CDTF">2024-06-04T02:53:21Z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