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E9BF">
      <w:pPr>
        <w:rPr>
          <w:rFonts w:hint="eastAsia"/>
          <w:color w:val="auto"/>
          <w:highlight w:val="none"/>
          <w:lang w:val="en-US" w:eastAsia="zh-CN"/>
        </w:rPr>
      </w:pPr>
    </w:p>
    <w:p w14:paraId="0889A8CD">
      <w:pPr>
        <w:rPr>
          <w:rFonts w:hint="eastAsia"/>
          <w:color w:val="auto"/>
          <w:highlight w:val="none"/>
          <w:lang w:val="en-US" w:eastAsia="zh-CN"/>
        </w:rPr>
      </w:pPr>
    </w:p>
    <w:p w14:paraId="741786C1">
      <w:pPr>
        <w:jc w:val="center"/>
        <w:rPr>
          <w:rFonts w:hint="eastAsia"/>
          <w:b/>
          <w:bCs/>
          <w:color w:val="auto"/>
          <w:sz w:val="84"/>
          <w:szCs w:val="84"/>
          <w:highlight w:val="none"/>
          <w:lang w:val="en-US" w:eastAsia="zh-CN"/>
        </w:rPr>
      </w:pPr>
    </w:p>
    <w:p w14:paraId="4071D9D2">
      <w:pPr>
        <w:jc w:val="center"/>
        <w:rPr>
          <w:rFonts w:hint="eastAsia"/>
          <w:b/>
          <w:bCs/>
          <w:color w:val="auto"/>
          <w:sz w:val="84"/>
          <w:szCs w:val="84"/>
          <w:highlight w:val="none"/>
          <w:lang w:val="en-US" w:eastAsia="zh-CN"/>
        </w:rPr>
      </w:pPr>
      <w:r>
        <w:rPr>
          <w:rFonts w:hint="eastAsia"/>
          <w:b/>
          <w:bCs/>
          <w:color w:val="auto"/>
          <w:sz w:val="84"/>
          <w:szCs w:val="84"/>
          <w:highlight w:val="none"/>
          <w:lang w:val="en-US" w:eastAsia="zh-CN"/>
        </w:rPr>
        <w:t>封面</w:t>
      </w:r>
    </w:p>
    <w:p w14:paraId="32C240D0">
      <w:pPr>
        <w:jc w:val="center"/>
        <w:rPr>
          <w:rFonts w:hint="eastAsia"/>
          <w:b/>
          <w:bCs/>
          <w:color w:val="auto"/>
          <w:sz w:val="84"/>
          <w:szCs w:val="84"/>
          <w:highlight w:val="none"/>
          <w:lang w:val="en-US" w:eastAsia="zh-CN"/>
        </w:rPr>
      </w:pPr>
      <w:r>
        <w:rPr>
          <w:rFonts w:hint="eastAsia"/>
          <w:b/>
          <w:bCs/>
          <w:color w:val="auto"/>
          <w:sz w:val="84"/>
          <w:szCs w:val="84"/>
          <w:highlight w:val="none"/>
          <w:lang w:val="en-US" w:eastAsia="zh-CN"/>
        </w:rPr>
        <w:t>投标报价文件</w:t>
      </w:r>
    </w:p>
    <w:p w14:paraId="52DA6058">
      <w:pPr>
        <w:jc w:val="center"/>
        <w:rPr>
          <w:rFonts w:hint="eastAsia"/>
          <w:b/>
          <w:bCs/>
          <w:color w:val="auto"/>
          <w:sz w:val="44"/>
          <w:szCs w:val="44"/>
          <w:highlight w:val="none"/>
          <w:lang w:val="en-US" w:eastAsia="zh-CN"/>
        </w:rPr>
      </w:pPr>
    </w:p>
    <w:p w14:paraId="7296EECA">
      <w:pPr>
        <w:rPr>
          <w:rFonts w:hint="eastAsia"/>
          <w:color w:val="auto"/>
          <w:sz w:val="32"/>
          <w:szCs w:val="32"/>
          <w:highlight w:val="none"/>
          <w:lang w:val="en-US" w:eastAsia="zh-CN"/>
        </w:rPr>
      </w:pPr>
    </w:p>
    <w:p w14:paraId="3FA7D52B">
      <w:pPr>
        <w:rPr>
          <w:rFonts w:hint="eastAsia"/>
          <w:color w:val="auto"/>
          <w:sz w:val="32"/>
          <w:szCs w:val="32"/>
          <w:highlight w:val="none"/>
          <w:lang w:val="en-US" w:eastAsia="zh-CN"/>
        </w:rPr>
      </w:pPr>
    </w:p>
    <w:p w14:paraId="3826EC03">
      <w:pPr>
        <w:rPr>
          <w:rFonts w:hint="eastAsia"/>
          <w:color w:val="auto"/>
          <w:sz w:val="32"/>
          <w:szCs w:val="32"/>
          <w:highlight w:val="none"/>
          <w:lang w:val="en-US" w:eastAsia="zh-CN"/>
        </w:rPr>
      </w:pPr>
    </w:p>
    <w:p w14:paraId="536C760A">
      <w:pPr>
        <w:rPr>
          <w:rFonts w:hint="eastAsia"/>
          <w:color w:val="auto"/>
          <w:sz w:val="32"/>
          <w:szCs w:val="32"/>
          <w:highlight w:val="none"/>
          <w:lang w:val="en-US" w:eastAsia="zh-CN"/>
        </w:rPr>
      </w:pPr>
    </w:p>
    <w:p w14:paraId="44FF25D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项目名称：暑假托管班</w:t>
      </w:r>
      <w:r>
        <w:rPr>
          <w:rFonts w:hint="eastAsia"/>
          <w:sz w:val="44"/>
          <w:szCs w:val="44"/>
          <w:highlight w:val="none"/>
          <w:lang w:val="en-US" w:eastAsia="zh-CN"/>
        </w:rPr>
        <w:t>供应商比选</w:t>
      </w:r>
    </w:p>
    <w:p w14:paraId="627C755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项目编号：BSRMYY-YNCG-2025-06014</w:t>
      </w:r>
    </w:p>
    <w:p w14:paraId="44E3C89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color w:val="auto"/>
          <w:sz w:val="44"/>
          <w:szCs w:val="44"/>
          <w:highlight w:val="none"/>
          <w:lang w:val="en-US" w:eastAsia="zh-CN"/>
        </w:rPr>
      </w:pPr>
      <w:r>
        <w:rPr>
          <w:rFonts w:hint="eastAsia"/>
          <w:color w:val="auto"/>
          <w:sz w:val="44"/>
          <w:szCs w:val="44"/>
          <w:highlight w:val="none"/>
          <w:lang w:val="en-US" w:eastAsia="zh-CN"/>
        </w:rPr>
        <w:t>采购人（名称）：重庆市璧山区人民医院</w:t>
      </w:r>
    </w:p>
    <w:p w14:paraId="3A6595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投标人（盖章）：</w:t>
      </w:r>
    </w:p>
    <w:p w14:paraId="34B335C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投标人地址：</w:t>
      </w:r>
    </w:p>
    <w:p w14:paraId="471E1BC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联系人：</w:t>
      </w:r>
      <w:bookmarkStart w:id="10" w:name="_GoBack"/>
      <w:bookmarkEnd w:id="10"/>
    </w:p>
    <w:p w14:paraId="0ECC9C6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联系电话：</w:t>
      </w:r>
    </w:p>
    <w:p w14:paraId="6E1B5D61">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color w:val="auto"/>
          <w:sz w:val="44"/>
          <w:szCs w:val="44"/>
          <w:highlight w:val="none"/>
          <w:lang w:val="en-US" w:eastAsia="zh-CN"/>
        </w:rPr>
      </w:pPr>
      <w:r>
        <w:rPr>
          <w:rFonts w:hint="eastAsia"/>
          <w:color w:val="auto"/>
          <w:sz w:val="44"/>
          <w:szCs w:val="44"/>
          <w:highlight w:val="none"/>
          <w:lang w:val="en-US" w:eastAsia="zh-CN"/>
        </w:rPr>
        <w:t>投标时间：</w:t>
      </w:r>
    </w:p>
    <w:p w14:paraId="37349B2A">
      <w:pPr>
        <w:rPr>
          <w:rFonts w:hint="eastAsia"/>
          <w:color w:val="auto"/>
          <w:sz w:val="44"/>
          <w:szCs w:val="44"/>
          <w:highlight w:val="none"/>
          <w:lang w:val="en-US" w:eastAsia="zh-CN"/>
        </w:rPr>
      </w:pPr>
      <w:r>
        <w:rPr>
          <w:rFonts w:hint="eastAsia"/>
          <w:color w:val="auto"/>
          <w:sz w:val="44"/>
          <w:szCs w:val="44"/>
          <w:highlight w:val="none"/>
          <w:lang w:val="en-US" w:eastAsia="zh-CN"/>
        </w:rPr>
        <w:br w:type="page"/>
      </w:r>
    </w:p>
    <w:p w14:paraId="6002EF2D">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228825D0">
      <w:pPr>
        <w:pStyle w:val="3"/>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10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95"/>
        <w:gridCol w:w="2987"/>
        <w:gridCol w:w="1638"/>
        <w:gridCol w:w="2716"/>
      </w:tblGrid>
      <w:tr w14:paraId="2269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5903">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序号</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410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项目名称</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CEC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托管预估人数（人）</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549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单价限价（人/元）</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8E5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按预估人数合计总价（元）</w:t>
            </w:r>
          </w:p>
        </w:tc>
      </w:tr>
      <w:tr w14:paraId="434D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A3D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1</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943E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r>
              <w:rPr>
                <w:rFonts w:hint="eastAsia" w:ascii="方正仿宋_GBK" w:hAnsi="方正仿宋_GBK" w:eastAsia="方正仿宋_GBK" w:cs="方正仿宋_GBK"/>
                <w:b/>
                <w:bCs/>
                <w:i w:val="0"/>
                <w:iCs w:val="0"/>
                <w:color w:val="auto"/>
                <w:sz w:val="32"/>
                <w:szCs w:val="32"/>
                <w:highlight w:val="none"/>
                <w:u w:val="none"/>
              </w:rPr>
              <w:t>暑假托管班服务</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6D74">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32"/>
                <w:szCs w:val="32"/>
                <w:highlight w:val="none"/>
                <w:u w:val="none"/>
                <w:lang w:val="en-US"/>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小班：50</w:t>
            </w:r>
          </w:p>
        </w:tc>
        <w:tc>
          <w:tcPr>
            <w:tcW w:w="1638" w:type="dxa"/>
            <w:vMerge w:val="restart"/>
            <w:tcBorders>
              <w:top w:val="single" w:color="000000" w:sz="4" w:space="0"/>
              <w:left w:val="single" w:color="000000" w:sz="4" w:space="0"/>
              <w:right w:val="single" w:color="000000" w:sz="4" w:space="0"/>
            </w:tcBorders>
            <w:shd w:val="clear" w:color="auto" w:fill="auto"/>
            <w:noWrap/>
            <w:vAlign w:val="center"/>
          </w:tcPr>
          <w:p w14:paraId="34D47241">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32"/>
                <w:szCs w:val="32"/>
                <w:highlight w:val="none"/>
                <w:u w:val="none"/>
                <w:lang w:val="en-US"/>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599</w:t>
            </w:r>
          </w:p>
        </w:tc>
        <w:tc>
          <w:tcPr>
            <w:tcW w:w="2716" w:type="dxa"/>
            <w:vMerge w:val="restart"/>
            <w:tcBorders>
              <w:top w:val="single" w:color="000000" w:sz="4" w:space="0"/>
              <w:left w:val="single" w:color="000000" w:sz="4" w:space="0"/>
              <w:right w:val="single" w:color="000000" w:sz="4" w:space="0"/>
            </w:tcBorders>
            <w:shd w:val="clear" w:color="auto" w:fill="auto"/>
            <w:noWrap/>
            <w:vAlign w:val="center"/>
          </w:tcPr>
          <w:p w14:paraId="546A292A">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32"/>
                <w:szCs w:val="32"/>
                <w:highlight w:val="none"/>
                <w:u w:val="none"/>
                <w:lang w:val="en-US"/>
              </w:rPr>
            </w:pP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61098</w:t>
            </w:r>
          </w:p>
        </w:tc>
      </w:tr>
      <w:tr w14:paraId="26DA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3848">
            <w:pPr>
              <w:jc w:val="center"/>
              <w:rPr>
                <w:rFonts w:hint="eastAsia" w:ascii="方正仿宋_GBK" w:hAnsi="方正仿宋_GBK" w:eastAsia="方正仿宋_GBK" w:cs="方正仿宋_GBK"/>
                <w:b/>
                <w:bCs/>
                <w:i w:val="0"/>
                <w:iCs w:val="0"/>
                <w:color w:val="auto"/>
                <w:sz w:val="32"/>
                <w:szCs w:val="32"/>
                <w:highlight w:val="none"/>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BC11">
            <w:pPr>
              <w:jc w:val="center"/>
              <w:rPr>
                <w:rFonts w:hint="eastAsia" w:ascii="方正仿宋_GBK" w:hAnsi="方正仿宋_GBK" w:eastAsia="方正仿宋_GBK" w:cs="方正仿宋_GBK"/>
                <w:b/>
                <w:bCs/>
                <w:i w:val="0"/>
                <w:iCs w:val="0"/>
                <w:color w:val="auto"/>
                <w:sz w:val="32"/>
                <w:szCs w:val="32"/>
                <w:highlight w:val="none"/>
                <w:u w:val="none"/>
              </w:rPr>
            </w:pP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AFCB">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32"/>
                <w:szCs w:val="32"/>
                <w:highlight w:val="none"/>
                <w:u w:val="none"/>
                <w:lang w:val="en-US"/>
              </w:rPr>
            </w:pPr>
            <w:r>
              <w:rPr>
                <w:rFonts w:hint="eastAsia" w:ascii="方正仿宋_GBK" w:hAnsi="方正仿宋_GBK" w:eastAsia="方正仿宋_GBK" w:cs="方正仿宋_GBK"/>
                <w:b/>
                <w:bCs/>
                <w:i w:val="0"/>
                <w:iCs w:val="0"/>
                <w:color w:val="auto"/>
                <w:sz w:val="32"/>
                <w:szCs w:val="32"/>
                <w:highlight w:val="none"/>
                <w:u w:val="none"/>
                <w:lang w:eastAsia="zh-CN"/>
              </w:rPr>
              <w:t>大班：</w:t>
            </w:r>
            <w:r>
              <w:rPr>
                <w:rFonts w:hint="eastAsia" w:ascii="方正仿宋_GBK" w:hAnsi="方正仿宋_GBK" w:eastAsia="方正仿宋_GBK" w:cs="方正仿宋_GBK"/>
                <w:b/>
                <w:bCs/>
                <w:i w:val="0"/>
                <w:iCs w:val="0"/>
                <w:color w:val="auto"/>
                <w:sz w:val="32"/>
                <w:szCs w:val="32"/>
                <w:highlight w:val="none"/>
                <w:u w:val="none"/>
                <w:lang w:val="en-US" w:eastAsia="zh-CN"/>
              </w:rPr>
              <w:t>52</w:t>
            </w:r>
          </w:p>
        </w:tc>
        <w:tc>
          <w:tcPr>
            <w:tcW w:w="1638" w:type="dxa"/>
            <w:vMerge w:val="continue"/>
            <w:tcBorders>
              <w:left w:val="single" w:color="000000" w:sz="4" w:space="0"/>
              <w:right w:val="single" w:color="000000" w:sz="4" w:space="0"/>
            </w:tcBorders>
            <w:shd w:val="clear" w:color="auto" w:fill="auto"/>
            <w:noWrap/>
            <w:vAlign w:val="center"/>
          </w:tcPr>
          <w:p w14:paraId="75662BC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32"/>
                <w:szCs w:val="32"/>
                <w:highlight w:val="none"/>
                <w:u w:val="none"/>
              </w:rPr>
            </w:pPr>
          </w:p>
        </w:tc>
        <w:tc>
          <w:tcPr>
            <w:tcW w:w="2716" w:type="dxa"/>
            <w:vMerge w:val="continue"/>
            <w:tcBorders>
              <w:left w:val="single" w:color="000000" w:sz="4" w:space="0"/>
              <w:right w:val="single" w:color="000000" w:sz="4" w:space="0"/>
            </w:tcBorders>
            <w:shd w:val="clear" w:color="auto" w:fill="auto"/>
            <w:noWrap/>
            <w:vAlign w:val="center"/>
          </w:tcPr>
          <w:p w14:paraId="71170EF1">
            <w:pPr>
              <w:keepNext w:val="0"/>
              <w:keepLines w:val="0"/>
              <w:widowControl/>
              <w:suppressLineNumbers w:val="0"/>
              <w:jc w:val="center"/>
              <w:textAlignment w:val="center"/>
              <w:rPr>
                <w:rFonts w:hint="default" w:ascii="方正仿宋_GBK" w:hAnsi="方正仿宋_GBK" w:eastAsia="方正仿宋_GBK" w:cs="方正仿宋_GBK"/>
                <w:b/>
                <w:bCs/>
                <w:i w:val="0"/>
                <w:iCs w:val="0"/>
                <w:color w:val="auto"/>
                <w:sz w:val="32"/>
                <w:szCs w:val="32"/>
                <w:highlight w:val="none"/>
                <w:u w:val="none"/>
                <w:lang w:val="en-US" w:eastAsia="zh-CN"/>
              </w:rPr>
            </w:pPr>
          </w:p>
        </w:tc>
      </w:tr>
      <w:tr w14:paraId="3C4D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4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4000">
            <w:pPr>
              <w:keepNext w:val="0"/>
              <w:keepLines w:val="0"/>
              <w:widowControl/>
              <w:suppressLineNumbers w:val="0"/>
              <w:jc w:val="left"/>
              <w:textAlignment w:val="center"/>
              <w:rPr>
                <w:rFonts w:hint="eastAsia" w:ascii="方正仿宋_GBK" w:hAnsi="方正仿宋_GBK" w:eastAsia="方正仿宋_GBK" w:cs="方正仿宋_GBK"/>
                <w:b/>
                <w:bCs/>
                <w:i w:val="0"/>
                <w:iCs w:val="0"/>
                <w:color w:val="auto"/>
                <w:kern w:val="0"/>
                <w:sz w:val="24"/>
                <w:szCs w:val="24"/>
                <w:highlight w:val="none"/>
                <w:u w:val="none"/>
                <w:lang w:val="en-US" w:eastAsia="zh-CN" w:bidi="ar"/>
              </w:rPr>
            </w:pPr>
            <w:r>
              <w:rPr>
                <w:rFonts w:hint="eastAsia" w:ascii="方正仿宋_GBK" w:hAnsi="方正仿宋_GBK" w:eastAsia="方正仿宋_GBK" w:cs="方正仿宋_GBK"/>
                <w:b/>
                <w:bCs/>
                <w:i w:val="0"/>
                <w:iCs w:val="0"/>
                <w:color w:val="auto"/>
                <w:kern w:val="0"/>
                <w:sz w:val="28"/>
                <w:szCs w:val="28"/>
                <w:highlight w:val="none"/>
                <w:u w:val="none"/>
                <w:lang w:val="en-US" w:eastAsia="zh-CN" w:bidi="ar"/>
              </w:rPr>
              <w:t>注：预估人数不做采购承诺，按照约定单价和实际人数据实结算。</w:t>
            </w:r>
          </w:p>
        </w:tc>
      </w:tr>
    </w:tbl>
    <w:p w14:paraId="2B3ACC95">
      <w:pPr>
        <w:rPr>
          <w:rFonts w:hint="eastAsia"/>
          <w:color w:val="auto"/>
          <w:highlight w:val="none"/>
          <w:lang w:val="en-US" w:eastAsia="zh-CN"/>
        </w:rPr>
      </w:pPr>
    </w:p>
    <w:p w14:paraId="70DF4921">
      <w:pPr>
        <w:pStyle w:val="27"/>
        <w:numPr>
          <w:ilvl w:val="0"/>
          <w:numId w:val="3"/>
        </w:numPr>
        <w:ind w:left="0" w:leftChars="0" w:firstLine="0" w:firstLineChars="0"/>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02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7"/>
        <w:gridCol w:w="1715"/>
        <w:gridCol w:w="3441"/>
        <w:gridCol w:w="4043"/>
      </w:tblGrid>
      <w:tr w14:paraId="07902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56" w:type="pct"/>
            <w:vAlign w:val="center"/>
          </w:tcPr>
          <w:p w14:paraId="40C589F3">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865" w:type="pct"/>
            <w:vAlign w:val="center"/>
          </w:tcPr>
          <w:p w14:paraId="2756827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1736" w:type="pct"/>
            <w:vAlign w:val="center"/>
          </w:tcPr>
          <w:p w14:paraId="0A09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val="en-US" w:eastAsia="zh-CN"/>
              </w:rPr>
              <w:t>基本要求</w:t>
            </w:r>
          </w:p>
        </w:tc>
        <w:tc>
          <w:tcPr>
            <w:tcW w:w="2040" w:type="pct"/>
            <w:vAlign w:val="center"/>
          </w:tcPr>
          <w:p w14:paraId="0DC18A48">
            <w:pPr>
              <w:pageBreakBefore w:val="0"/>
              <w:widowControl/>
              <w:kinsoku/>
              <w:wordWrap/>
              <w:overflowPunct/>
              <w:topLinePunct w:val="0"/>
              <w:autoSpaceDE/>
              <w:autoSpaceDN/>
              <w:bidi w:val="0"/>
              <w:adjustRightInd/>
              <w:snapToGrid/>
              <w:spacing w:line="240" w:lineRule="auto"/>
              <w:ind w:firstLine="0" w:firstLineChars="0"/>
              <w:jc w:val="center"/>
              <w:rPr>
                <w:rFonts w:hint="eastAsia"/>
                <w:highlight w:val="none"/>
                <w:lang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4C109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3" w:hRule="atLeast"/>
          <w:jc w:val="center"/>
        </w:trPr>
        <w:tc>
          <w:tcPr>
            <w:tcW w:w="356" w:type="pct"/>
            <w:shd w:val="clear" w:color="auto" w:fill="auto"/>
            <w:vAlign w:val="center"/>
          </w:tcPr>
          <w:p w14:paraId="7486B2FD">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b/>
                <w:bCs/>
                <w:i w:val="0"/>
                <w:iCs w:val="0"/>
                <w:color w:val="auto"/>
                <w:kern w:val="2"/>
                <w:sz w:val="32"/>
                <w:szCs w:val="32"/>
                <w:highlight w:val="none"/>
                <w:u w:val="none"/>
                <w:lang w:val="en-US" w:eastAsia="zh-CN" w:bidi="ar-SA"/>
              </w:rPr>
              <w:t>1</w:t>
            </w:r>
          </w:p>
        </w:tc>
        <w:tc>
          <w:tcPr>
            <w:tcW w:w="865" w:type="pct"/>
            <w:shd w:val="clear" w:color="auto" w:fill="auto"/>
            <w:vAlign w:val="center"/>
          </w:tcPr>
          <w:p w14:paraId="09B6501F">
            <w:pPr>
              <w:numPr>
                <w:ilvl w:val="0"/>
                <w:numId w:val="0"/>
              </w:numPr>
              <w:rPr>
                <w:rFonts w:hint="eastAsia" w:ascii="仿宋_GB2312" w:hAnsi="Arial" w:eastAsia="仿宋_GB2312" w:cstheme="minorBidi"/>
                <w:b/>
                <w:kern w:val="2"/>
                <w:sz w:val="24"/>
                <w:szCs w:val="24"/>
                <w:highlight w:val="none"/>
                <w:lang w:val="en-US" w:eastAsia="zh-CN" w:bidi="ar-SA"/>
              </w:rPr>
            </w:pPr>
            <w:r>
              <w:rPr>
                <w:rFonts w:hint="eastAsia" w:ascii="方正仿宋_GBK" w:hAnsi="方正仿宋_GBK" w:eastAsia="方正仿宋_GBK" w:cs="方正仿宋_GBK"/>
                <w:b/>
                <w:bCs/>
                <w:i w:val="0"/>
                <w:iCs w:val="0"/>
                <w:color w:val="auto"/>
                <w:sz w:val="32"/>
                <w:szCs w:val="32"/>
                <w:highlight w:val="none"/>
                <w:u w:val="none"/>
                <w:lang w:val="en-US" w:eastAsia="zh-CN"/>
              </w:rPr>
              <w:t>暑假托管班服务</w:t>
            </w:r>
          </w:p>
        </w:tc>
        <w:tc>
          <w:tcPr>
            <w:tcW w:w="1736" w:type="pct"/>
            <w:shd w:val="clear" w:color="auto" w:fill="auto"/>
            <w:vAlign w:val="center"/>
          </w:tcPr>
          <w:p w14:paraId="28ACC9E8">
            <w:pPr>
              <w:numPr>
                <w:ilvl w:val="0"/>
                <w:numId w:val="0"/>
              </w:numPr>
              <w:jc w:val="left"/>
              <w:rPr>
                <w:rFonts w:hint="eastAsia"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1.托管对象：小班50人（年龄5-8岁），大班52人（9-12岁）；</w:t>
            </w:r>
          </w:p>
          <w:p w14:paraId="7E6EC824">
            <w:pPr>
              <w:numPr>
                <w:ilvl w:val="0"/>
                <w:numId w:val="0"/>
              </w:numPr>
              <w:jc w:val="left"/>
              <w:rPr>
                <w:rFonts w:hint="eastAsia"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2.服务时间：2025年7月7日至7月25日（每周一至周五），8:30-12:30,14:30-17:30；</w:t>
            </w:r>
          </w:p>
          <w:p w14:paraId="62111CBD">
            <w:pPr>
              <w:numPr>
                <w:ilvl w:val="0"/>
                <w:numId w:val="0"/>
              </w:numPr>
              <w:jc w:val="left"/>
              <w:rPr>
                <w:rFonts w:hint="default"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3.服务地点：采购人指定地点；</w:t>
            </w:r>
          </w:p>
          <w:p w14:paraId="2D4B5AAF">
            <w:pPr>
              <w:numPr>
                <w:ilvl w:val="0"/>
                <w:numId w:val="0"/>
              </w:numPr>
              <w:jc w:val="left"/>
              <w:rPr>
                <w:rFonts w:hint="eastAsia"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4.供应商服务人员：100人托管对象须配备8名教师，若托管对象人数达不到 100 人，则根据托管人数及采购人需求酌情减少教师数量</w:t>
            </w:r>
          </w:p>
          <w:p w14:paraId="248C2594">
            <w:pPr>
              <w:numPr>
                <w:ilvl w:val="0"/>
                <w:numId w:val="0"/>
              </w:numPr>
              <w:rPr>
                <w:rFonts w:hint="eastAsia" w:ascii="仿宋_GB2312" w:hAnsi="Arial" w:eastAsia="仿宋_GB2312" w:cstheme="minorBidi"/>
                <w:b/>
                <w:kern w:val="2"/>
                <w:sz w:val="24"/>
                <w:szCs w:val="24"/>
                <w:highlight w:val="none"/>
                <w:lang w:val="en-US" w:eastAsia="zh-CN" w:bidi="ar-SA"/>
              </w:rPr>
            </w:pPr>
          </w:p>
        </w:tc>
        <w:tc>
          <w:tcPr>
            <w:tcW w:w="2040" w:type="pct"/>
            <w:shd w:val="clear" w:color="auto" w:fill="auto"/>
            <w:vAlign w:val="center"/>
          </w:tcPr>
          <w:p w14:paraId="797A856D">
            <w:pPr>
              <w:numPr>
                <w:ilvl w:val="0"/>
                <w:numId w:val="0"/>
              </w:numPr>
              <w:rPr>
                <w:rFonts w:hint="eastAsia" w:ascii="仿宋_GB2312" w:hAnsi="Arial" w:eastAsia="仿宋_GB2312" w:cstheme="minorBidi"/>
                <w:b/>
                <w:kern w:val="2"/>
                <w:sz w:val="24"/>
                <w:szCs w:val="24"/>
                <w:highlight w:val="none"/>
                <w:lang w:val="en-US" w:eastAsia="zh-CN" w:bidi="ar-SA"/>
              </w:rPr>
            </w:pPr>
          </w:p>
          <w:p w14:paraId="0F3B83F7">
            <w:pPr>
              <w:numPr>
                <w:ilvl w:val="0"/>
                <w:numId w:val="0"/>
              </w:numPr>
              <w:rPr>
                <w:rFonts w:hint="eastAsia"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1.基础服务：包括晨检、午检（均须记录）、进食看护、卫生管理、活动看护、情绪引导、接送管理、异常情况反馈记录等；</w:t>
            </w:r>
          </w:p>
          <w:p w14:paraId="17240110">
            <w:pPr>
              <w:numPr>
                <w:ilvl w:val="0"/>
                <w:numId w:val="0"/>
              </w:numPr>
              <w:rPr>
                <w:rFonts w:hint="eastAsia"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2.</w:t>
            </w:r>
            <w:r>
              <w:rPr>
                <w:rFonts w:hint="default" w:ascii="仿宋_GB2312" w:hAnsi="Arial" w:eastAsia="仿宋_GB2312" w:cstheme="minorBidi"/>
                <w:b/>
                <w:kern w:val="2"/>
                <w:sz w:val="24"/>
                <w:szCs w:val="24"/>
                <w:highlight w:val="none"/>
                <w:lang w:val="en-US" w:eastAsia="zh-CN" w:bidi="ar-SA"/>
              </w:rPr>
              <w:t>学习辅导：</w:t>
            </w:r>
            <w:r>
              <w:rPr>
                <w:rFonts w:hint="eastAsia" w:ascii="仿宋_GB2312" w:hAnsi="Arial" w:eastAsia="仿宋_GB2312" w:cstheme="minorBidi"/>
                <w:b/>
                <w:kern w:val="2"/>
                <w:sz w:val="24"/>
                <w:szCs w:val="24"/>
                <w:highlight w:val="none"/>
                <w:lang w:val="en-US" w:eastAsia="zh-CN" w:bidi="ar-SA"/>
              </w:rPr>
              <w:t>由专职教师</w:t>
            </w:r>
            <w:r>
              <w:rPr>
                <w:rFonts w:hint="default" w:ascii="仿宋_GB2312" w:hAnsi="Arial" w:eastAsia="仿宋_GB2312" w:cstheme="minorBidi"/>
                <w:b/>
                <w:kern w:val="2"/>
                <w:sz w:val="24"/>
                <w:szCs w:val="24"/>
                <w:highlight w:val="none"/>
                <w:lang w:val="en-US" w:eastAsia="zh-CN" w:bidi="ar-SA"/>
              </w:rPr>
              <w:t>进行作业辅导，帮助</w:t>
            </w:r>
            <w:r>
              <w:rPr>
                <w:rFonts w:hint="eastAsia" w:ascii="仿宋_GB2312" w:hAnsi="Arial" w:eastAsia="仿宋_GB2312" w:cstheme="minorBidi"/>
                <w:b/>
                <w:kern w:val="2"/>
                <w:sz w:val="24"/>
                <w:szCs w:val="24"/>
                <w:highlight w:val="none"/>
                <w:lang w:val="en-US" w:eastAsia="zh-CN" w:bidi="ar-SA"/>
              </w:rPr>
              <w:t>托管对象</w:t>
            </w:r>
            <w:r>
              <w:rPr>
                <w:rFonts w:hint="default" w:ascii="仿宋_GB2312" w:hAnsi="Arial" w:eastAsia="仿宋_GB2312" w:cstheme="minorBidi"/>
                <w:b/>
                <w:kern w:val="2"/>
                <w:sz w:val="24"/>
                <w:szCs w:val="24"/>
                <w:highlight w:val="none"/>
                <w:lang w:val="en-US" w:eastAsia="zh-CN" w:bidi="ar-SA"/>
              </w:rPr>
              <w:t>完成暑假作业</w:t>
            </w:r>
            <w:r>
              <w:rPr>
                <w:rFonts w:hint="eastAsia" w:ascii="仿宋_GB2312" w:hAnsi="Arial" w:eastAsia="仿宋_GB2312" w:cstheme="minorBidi"/>
                <w:b/>
                <w:kern w:val="2"/>
                <w:sz w:val="24"/>
                <w:szCs w:val="24"/>
                <w:highlight w:val="none"/>
                <w:lang w:val="en-US" w:eastAsia="zh-CN" w:bidi="ar-SA"/>
              </w:rPr>
              <w:t>；</w:t>
            </w:r>
          </w:p>
          <w:p w14:paraId="3581E31E">
            <w:pPr>
              <w:numPr>
                <w:ilvl w:val="0"/>
                <w:numId w:val="0"/>
              </w:numPr>
              <w:rPr>
                <w:rFonts w:hint="default"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3</w:t>
            </w:r>
            <w:r>
              <w:rPr>
                <w:rFonts w:hint="default" w:ascii="仿宋_GB2312" w:hAnsi="Arial" w:eastAsia="仿宋_GB2312" w:cstheme="minorBidi"/>
                <w:b/>
                <w:kern w:val="2"/>
                <w:sz w:val="24"/>
                <w:szCs w:val="24"/>
                <w:highlight w:val="none"/>
                <w:lang w:val="en-US" w:eastAsia="zh-CN" w:bidi="ar-SA"/>
              </w:rPr>
              <w:t>.兴趣培养：开设各类兴趣课程，如手工益智、图书阅读、体育活动、科学实验等，培养</w:t>
            </w:r>
            <w:r>
              <w:rPr>
                <w:rFonts w:hint="eastAsia" w:ascii="仿宋_GB2312" w:hAnsi="Arial" w:eastAsia="仿宋_GB2312" w:cstheme="minorBidi"/>
                <w:b/>
                <w:kern w:val="2"/>
                <w:sz w:val="24"/>
                <w:szCs w:val="24"/>
                <w:highlight w:val="none"/>
                <w:lang w:val="en-US" w:eastAsia="zh-CN" w:bidi="ar-SA"/>
              </w:rPr>
              <w:t>托管对象</w:t>
            </w:r>
            <w:r>
              <w:rPr>
                <w:rFonts w:hint="default" w:ascii="仿宋_GB2312" w:hAnsi="Arial" w:eastAsia="仿宋_GB2312" w:cstheme="minorBidi"/>
                <w:b/>
                <w:kern w:val="2"/>
                <w:sz w:val="24"/>
                <w:szCs w:val="24"/>
                <w:highlight w:val="none"/>
                <w:lang w:val="en-US" w:eastAsia="zh-CN" w:bidi="ar-SA"/>
              </w:rPr>
              <w:t>兴趣爱好</w:t>
            </w:r>
            <w:r>
              <w:rPr>
                <w:rFonts w:hint="eastAsia" w:ascii="仿宋_GB2312" w:hAnsi="Arial" w:eastAsia="仿宋_GB2312" w:cstheme="minorBidi"/>
                <w:b/>
                <w:kern w:val="2"/>
                <w:sz w:val="24"/>
                <w:szCs w:val="24"/>
                <w:highlight w:val="none"/>
                <w:lang w:val="en-US" w:eastAsia="zh-CN" w:bidi="ar-SA"/>
              </w:rPr>
              <w:t>；</w:t>
            </w:r>
          </w:p>
          <w:p w14:paraId="6016BD2A">
            <w:pPr>
              <w:numPr>
                <w:ilvl w:val="0"/>
                <w:numId w:val="0"/>
              </w:numPr>
              <w:rPr>
                <w:rFonts w:hint="default"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4</w:t>
            </w:r>
            <w:r>
              <w:rPr>
                <w:rFonts w:hint="default" w:ascii="仿宋_GB2312" w:hAnsi="Arial" w:eastAsia="仿宋_GB2312" w:cstheme="minorBidi"/>
                <w:b/>
                <w:kern w:val="2"/>
                <w:sz w:val="24"/>
                <w:szCs w:val="24"/>
                <w:highlight w:val="none"/>
                <w:lang w:val="en-US" w:eastAsia="zh-CN" w:bidi="ar-SA"/>
              </w:rPr>
              <w:t>.课外阅读：依托</w:t>
            </w:r>
            <w:r>
              <w:rPr>
                <w:rFonts w:hint="eastAsia" w:ascii="仿宋_GB2312" w:hAnsi="Arial" w:eastAsia="仿宋_GB2312" w:cstheme="minorBidi"/>
                <w:b/>
                <w:kern w:val="2"/>
                <w:sz w:val="24"/>
                <w:szCs w:val="24"/>
                <w:highlight w:val="none"/>
                <w:lang w:val="en-US" w:eastAsia="zh-CN" w:bidi="ar-SA"/>
              </w:rPr>
              <w:t>区</w:t>
            </w:r>
            <w:r>
              <w:rPr>
                <w:rFonts w:hint="default" w:ascii="仿宋_GB2312" w:hAnsi="Arial" w:eastAsia="仿宋_GB2312" w:cstheme="minorBidi"/>
                <w:b/>
                <w:kern w:val="2"/>
                <w:sz w:val="24"/>
                <w:szCs w:val="24"/>
                <w:highlight w:val="none"/>
                <w:lang w:val="en-US" w:eastAsia="zh-CN" w:bidi="ar-SA"/>
              </w:rPr>
              <w:t>图书馆，引导</w:t>
            </w:r>
            <w:r>
              <w:rPr>
                <w:rFonts w:hint="eastAsia" w:ascii="仿宋_GB2312" w:hAnsi="Arial" w:eastAsia="仿宋_GB2312" w:cstheme="minorBidi"/>
                <w:b/>
                <w:kern w:val="2"/>
                <w:sz w:val="24"/>
                <w:szCs w:val="24"/>
                <w:highlight w:val="none"/>
                <w:lang w:val="en-US" w:eastAsia="zh-CN" w:bidi="ar-SA"/>
              </w:rPr>
              <w:t>托管对象</w:t>
            </w:r>
            <w:r>
              <w:rPr>
                <w:rFonts w:hint="default" w:ascii="仿宋_GB2312" w:hAnsi="Arial" w:eastAsia="仿宋_GB2312" w:cstheme="minorBidi"/>
                <w:b/>
                <w:kern w:val="2"/>
                <w:sz w:val="24"/>
                <w:szCs w:val="24"/>
                <w:highlight w:val="none"/>
                <w:lang w:val="en-US" w:eastAsia="zh-CN" w:bidi="ar-SA"/>
              </w:rPr>
              <w:t>养成良好阅读习惯</w:t>
            </w:r>
            <w:r>
              <w:rPr>
                <w:rFonts w:hint="eastAsia" w:ascii="仿宋_GB2312" w:hAnsi="Arial" w:eastAsia="仿宋_GB2312" w:cstheme="minorBidi"/>
                <w:b/>
                <w:kern w:val="2"/>
                <w:sz w:val="24"/>
                <w:szCs w:val="24"/>
                <w:highlight w:val="none"/>
                <w:lang w:val="en-US" w:eastAsia="zh-CN" w:bidi="ar-SA"/>
              </w:rPr>
              <w:t>；</w:t>
            </w:r>
          </w:p>
          <w:p w14:paraId="1B9CBC37">
            <w:pPr>
              <w:numPr>
                <w:ilvl w:val="0"/>
                <w:numId w:val="0"/>
              </w:numPr>
              <w:rPr>
                <w:rFonts w:hint="default"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5</w:t>
            </w:r>
            <w:r>
              <w:rPr>
                <w:rFonts w:hint="default" w:ascii="仿宋_GB2312" w:hAnsi="Arial" w:eastAsia="仿宋_GB2312" w:cstheme="minorBidi"/>
                <w:b/>
                <w:kern w:val="2"/>
                <w:sz w:val="24"/>
                <w:szCs w:val="24"/>
                <w:highlight w:val="none"/>
                <w:lang w:val="en-US" w:eastAsia="zh-CN" w:bidi="ar-SA"/>
              </w:rPr>
              <w:t>.实践活动：组织户外拓展、研学实践活动，增强</w:t>
            </w:r>
            <w:r>
              <w:rPr>
                <w:rFonts w:hint="eastAsia" w:ascii="仿宋_GB2312" w:hAnsi="Arial" w:eastAsia="仿宋_GB2312" w:cstheme="minorBidi"/>
                <w:b/>
                <w:kern w:val="2"/>
                <w:sz w:val="24"/>
                <w:szCs w:val="24"/>
                <w:highlight w:val="none"/>
                <w:lang w:val="en-US" w:eastAsia="zh-CN" w:bidi="ar-SA"/>
              </w:rPr>
              <w:t>托管对象</w:t>
            </w:r>
            <w:r>
              <w:rPr>
                <w:rFonts w:hint="default" w:ascii="仿宋_GB2312" w:hAnsi="Arial" w:eastAsia="仿宋_GB2312" w:cstheme="minorBidi"/>
                <w:b/>
                <w:kern w:val="2"/>
                <w:sz w:val="24"/>
                <w:szCs w:val="24"/>
                <w:highlight w:val="none"/>
                <w:lang w:val="en-US" w:eastAsia="zh-CN" w:bidi="ar-SA"/>
              </w:rPr>
              <w:t>动手能力、团队协作能力</w:t>
            </w:r>
            <w:r>
              <w:rPr>
                <w:rFonts w:hint="eastAsia" w:ascii="仿宋_GB2312" w:hAnsi="Arial" w:eastAsia="仿宋_GB2312" w:cstheme="minorBidi"/>
                <w:b/>
                <w:kern w:val="2"/>
                <w:sz w:val="24"/>
                <w:szCs w:val="24"/>
                <w:highlight w:val="none"/>
                <w:lang w:val="en-US" w:eastAsia="zh-CN" w:bidi="ar-SA"/>
              </w:rPr>
              <w:t>；</w:t>
            </w:r>
          </w:p>
          <w:p w14:paraId="3DE9B7CE">
            <w:pPr>
              <w:numPr>
                <w:ilvl w:val="0"/>
                <w:numId w:val="0"/>
              </w:numPr>
              <w:rPr>
                <w:rFonts w:hint="default" w:ascii="仿宋_GB2312" w:hAnsi="Arial" w:eastAsia="仿宋_GB2312" w:cstheme="minorBidi"/>
                <w:b/>
                <w:kern w:val="2"/>
                <w:sz w:val="24"/>
                <w:szCs w:val="24"/>
                <w:highlight w:val="none"/>
                <w:lang w:val="en-US" w:eastAsia="zh-CN" w:bidi="ar-SA"/>
              </w:rPr>
            </w:pPr>
            <w:r>
              <w:rPr>
                <w:rFonts w:hint="eastAsia" w:ascii="仿宋_GB2312" w:hAnsi="Arial" w:eastAsia="仿宋_GB2312" w:cstheme="minorBidi"/>
                <w:b/>
                <w:kern w:val="2"/>
                <w:sz w:val="24"/>
                <w:szCs w:val="24"/>
                <w:highlight w:val="none"/>
                <w:lang w:val="en-US" w:eastAsia="zh-CN" w:bidi="ar-SA"/>
              </w:rPr>
              <w:t>6</w:t>
            </w:r>
            <w:r>
              <w:rPr>
                <w:rFonts w:hint="default" w:ascii="仿宋_GB2312" w:hAnsi="Arial" w:eastAsia="仿宋_GB2312" w:cstheme="minorBidi"/>
                <w:b/>
                <w:kern w:val="2"/>
                <w:sz w:val="24"/>
                <w:szCs w:val="24"/>
                <w:highlight w:val="none"/>
                <w:lang w:val="en-US" w:eastAsia="zh-CN" w:bidi="ar-SA"/>
              </w:rPr>
              <w:t>.健康安全教育：</w:t>
            </w:r>
            <w:r>
              <w:rPr>
                <w:rFonts w:hint="eastAsia" w:ascii="仿宋_GB2312" w:hAnsi="Arial" w:eastAsia="仿宋_GB2312" w:cstheme="minorBidi"/>
                <w:b/>
                <w:kern w:val="2"/>
                <w:sz w:val="24"/>
                <w:szCs w:val="24"/>
                <w:highlight w:val="none"/>
                <w:lang w:val="en-US" w:eastAsia="zh-CN" w:bidi="ar-SA"/>
              </w:rPr>
              <w:t>联合采购方</w:t>
            </w:r>
            <w:r>
              <w:rPr>
                <w:rFonts w:hint="default" w:ascii="仿宋_GB2312" w:hAnsi="Arial" w:eastAsia="仿宋_GB2312" w:cstheme="minorBidi"/>
                <w:b/>
                <w:kern w:val="2"/>
                <w:sz w:val="24"/>
                <w:szCs w:val="24"/>
                <w:highlight w:val="none"/>
                <w:lang w:val="en-US" w:eastAsia="zh-CN" w:bidi="ar-SA"/>
              </w:rPr>
              <w:t>开展安全教育、健康知识小讲课，让</w:t>
            </w:r>
            <w:r>
              <w:rPr>
                <w:rFonts w:hint="eastAsia" w:ascii="仿宋_GB2312" w:hAnsi="Arial" w:eastAsia="仿宋_GB2312" w:cstheme="minorBidi"/>
                <w:b/>
                <w:kern w:val="2"/>
                <w:sz w:val="24"/>
                <w:szCs w:val="24"/>
                <w:highlight w:val="none"/>
                <w:lang w:val="en-US" w:eastAsia="zh-CN" w:bidi="ar-SA"/>
              </w:rPr>
              <w:t>托管对象</w:t>
            </w:r>
            <w:r>
              <w:rPr>
                <w:rFonts w:hint="default" w:ascii="仿宋_GB2312" w:hAnsi="Arial" w:eastAsia="仿宋_GB2312" w:cstheme="minorBidi"/>
                <w:b/>
                <w:kern w:val="2"/>
                <w:sz w:val="24"/>
                <w:szCs w:val="24"/>
                <w:highlight w:val="none"/>
                <w:lang w:val="en-US" w:eastAsia="zh-CN" w:bidi="ar-SA"/>
              </w:rPr>
              <w:t>掌握基本的安全知识和自救技能。</w:t>
            </w:r>
          </w:p>
          <w:p w14:paraId="3ABA4BF0">
            <w:pPr>
              <w:jc w:val="center"/>
              <w:rPr>
                <w:rFonts w:hint="eastAsia" w:ascii="方正仿宋_GBK" w:hAnsi="方正仿宋_GBK" w:eastAsia="方正仿宋_GBK" w:cs="方正仿宋_GBK"/>
                <w:kern w:val="2"/>
                <w:sz w:val="24"/>
                <w:szCs w:val="24"/>
                <w:highlight w:val="none"/>
                <w:lang w:val="en-US" w:eastAsia="zh-CN" w:bidi="ar-SA"/>
              </w:rPr>
            </w:pPr>
          </w:p>
        </w:tc>
      </w:tr>
    </w:tbl>
    <w:p w14:paraId="6804002E">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三、商务需求：（需全部满足）</w:t>
      </w:r>
    </w:p>
    <w:p w14:paraId="3F63301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417CA4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2F33309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05550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394DAF5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1148F3D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2D76BF6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3FE2089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6.法律、行政法规规定的其他条件。</w:t>
      </w:r>
    </w:p>
    <w:p w14:paraId="6E26B4A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27FDCC8B">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1.提供所有教师小学及以上教师资格证、教师资质证明。</w:t>
      </w:r>
    </w:p>
    <w:p w14:paraId="17592EAF">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2.报价要求</w:t>
      </w:r>
    </w:p>
    <w:p w14:paraId="1F259D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w:t>
      </w:r>
      <w:r>
        <w:rPr>
          <w:rFonts w:hint="eastAsia" w:ascii="方正仿宋_GBK" w:hAnsi="方正仿宋_GBK" w:eastAsia="方正仿宋_GBK" w:cs="方正仿宋_GBK"/>
          <w:b w:val="0"/>
          <w:bCs w:val="0"/>
          <w:i w:val="0"/>
          <w:iCs w:val="0"/>
          <w:color w:val="auto"/>
          <w:kern w:val="0"/>
          <w:sz w:val="32"/>
          <w:szCs w:val="32"/>
          <w:highlight w:val="none"/>
          <w:u w:val="none"/>
          <w:lang w:val="en-US" w:eastAsia="zh-CN" w:bidi="ar"/>
        </w:rPr>
        <w:t>599元/人（按照采购人确定的参加人数据实结算）</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auto"/>
          <w:kern w:val="0"/>
          <w:sz w:val="32"/>
          <w:szCs w:val="32"/>
          <w:highlight w:val="none"/>
          <w:lang w:val="en-US" w:eastAsia="zh-CN"/>
        </w:rPr>
        <w:t xml:space="preserve">报价要求：包括但不限于托管费、看护费、学习辅导费、课程费、教材费、教具文具费、实践活动费、活动材料费、交通费、资料装订及邮寄费、税费、保险费等完成本项目所需的一切费用。因成交供应商自身原因造成漏报、少报皆由其自行承担责任，采购人不再补偿。供应商报价不得超过采购人限价要求，否则视为无效报价。 </w:t>
      </w:r>
    </w:p>
    <w:p w14:paraId="239B15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3.合同签订及服务期限</w:t>
      </w:r>
    </w:p>
    <w:p w14:paraId="7D74F0A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服务期限从2025年7月7日至7月25日（每周一至周五），具体时间见“技术要求-基本要求”。成交供应商在接到成交通知后20日内与采购人签订采购合同和廉政购销协议</w:t>
      </w:r>
      <w:r>
        <w:rPr>
          <w:rFonts w:hint="eastAsia" w:ascii="方正仿宋_GBK" w:eastAsia="方正仿宋_GBK"/>
          <w:color w:val="auto"/>
          <w:kern w:val="0"/>
          <w:szCs w:val="32"/>
          <w:highlight w:val="none"/>
          <w:lang w:eastAsia="zh-CN"/>
        </w:rPr>
        <w:t>，</w:t>
      </w:r>
      <w:r>
        <w:rPr>
          <w:rFonts w:ascii="方正仿宋_GBK" w:hAnsi="方正仿宋_GBK" w:eastAsia="方正仿宋_GBK" w:cs="方正仿宋_GBK"/>
          <w:color w:val="auto"/>
          <w:kern w:val="0"/>
          <w:sz w:val="31"/>
          <w:szCs w:val="31"/>
          <w:highlight w:val="none"/>
          <w:lang w:val="en-US" w:eastAsia="zh-CN" w:bidi="ar"/>
        </w:rPr>
        <w:t>供应商</w:t>
      </w:r>
      <w:r>
        <w:rPr>
          <w:rFonts w:hint="eastAsia" w:ascii="方正仿宋_GBK" w:hAnsi="方正仿宋_GBK" w:eastAsia="方正仿宋_GBK" w:cs="方正仿宋_GBK"/>
          <w:color w:val="auto"/>
          <w:kern w:val="0"/>
          <w:sz w:val="31"/>
          <w:szCs w:val="31"/>
          <w:highlight w:val="none"/>
          <w:lang w:val="en-US" w:eastAsia="zh-CN" w:bidi="ar"/>
        </w:rPr>
        <w:t>应</w:t>
      </w:r>
      <w:r>
        <w:rPr>
          <w:rFonts w:ascii="方正仿宋_GBK" w:hAnsi="方正仿宋_GBK" w:eastAsia="方正仿宋_GBK" w:cs="方正仿宋_GBK"/>
          <w:color w:val="auto"/>
          <w:kern w:val="0"/>
          <w:sz w:val="31"/>
          <w:szCs w:val="31"/>
          <w:highlight w:val="none"/>
          <w:lang w:val="en-US" w:eastAsia="zh-CN" w:bidi="ar"/>
        </w:rPr>
        <w:t>指定销售代表姓名</w:t>
      </w:r>
      <w:r>
        <w:rPr>
          <w:rFonts w:hint="eastAsia" w:ascii="方正仿宋_GBK" w:hAnsi="方正仿宋_GBK" w:eastAsia="方正仿宋_GBK" w:cs="方正仿宋_GBK"/>
          <w:color w:val="auto"/>
          <w:kern w:val="0"/>
          <w:sz w:val="31"/>
          <w:szCs w:val="31"/>
          <w:highlight w:val="none"/>
          <w:lang w:val="en-US" w:eastAsia="zh-CN" w:bidi="ar"/>
        </w:rPr>
        <w:t>及联系方式，不得实施商业贿赂等不良行为。</w:t>
      </w:r>
    </w:p>
    <w:p w14:paraId="17F858D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4.验收方式</w:t>
      </w:r>
    </w:p>
    <w:p w14:paraId="46452D2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根据询价文件要求对项目逐项验收，验收产生争议由采购人择优选择有资质的第三方机构进行鉴定，费用由供应商承担。</w:t>
      </w:r>
    </w:p>
    <w:p w14:paraId="4D6196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付款方式</w:t>
      </w:r>
    </w:p>
    <w:p w14:paraId="454DB03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验收合格后，供应商提供发票、验收记录等资料，采购人据实结算。</w:t>
      </w:r>
    </w:p>
    <w:p w14:paraId="32D5D4E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3FF5B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1.供应商应在开展服务前，与采购人沟通及确定托管方案（服务过程中根据实际情况与采购人需求灵活调整），并着手安排后续托管工作，保障托管如期进行。</w:t>
      </w:r>
    </w:p>
    <w:p w14:paraId="3B134E0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2.供应商须为所有托管对象购买意外伤害保险，保险责任范围应至少涵盖：意外身故及伤残、意外医疗费用（包括门急诊及住院），每人意外伤害保额不低于人民币20万元，每人意外医疗保额不低于人民币3万元。</w:t>
      </w:r>
    </w:p>
    <w:p w14:paraId="251C7E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在托管服务期间，如托管对象出现突发疾病（包括出现传染病疑似症状）、意外受伤、持续行为或情绪异常、走失或其他紧急情况，服务人员应立即以现场告知或电话形式通知采购人，并协助采购人进行紧急处理、现场记录。</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E6B28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08C4A4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7B2F7F20">
      <w:pPr>
        <w:pStyle w:val="2"/>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无。</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47B93535">
      <w:pPr>
        <w:keepNext w:val="0"/>
        <w:keepLines w:val="0"/>
        <w:pageBreakBefore w:val="0"/>
        <w:widowControl w:val="0"/>
        <w:kinsoku/>
        <w:wordWrap/>
        <w:overflowPunct/>
        <w:topLinePunct w:val="0"/>
        <w:autoSpaceDE/>
        <w:autoSpaceDN/>
        <w:bidi w:val="0"/>
        <w:adjustRightInd/>
        <w:snapToGrid w:val="0"/>
        <w:spacing w:line="500" w:lineRule="exact"/>
        <w:ind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间提供服务，每延迟1次承担500元违约金，超过3次，采购人有权单方面解除合同；项目验收不合格，采购人有权要求供应商整改，整改期限为1日，整改期限届满仍未完成的供应商每日支付合同总金额千分之三的违约金，超过3日未能完成整改，采购人有权解除合同；供应商交付前明知服务内容存在</w:t>
      </w:r>
      <w:r>
        <w:rPr>
          <w:rFonts w:hint="eastAsia" w:ascii="方正仿宋_GBK" w:hAnsi="方正仿宋_GBK" w:eastAsia="方正仿宋_GBK" w:cs="方正仿宋_GBK"/>
          <w:color w:val="auto"/>
          <w:sz w:val="32"/>
          <w:szCs w:val="32"/>
          <w:highlight w:val="none"/>
          <w:lang w:val="en-US" w:eastAsia="zh-CN"/>
        </w:rPr>
        <w:t>缺陷仍继续交付或交付后知晓缺陷未及时通知采购人并整改，采购人有权解除合同并要求供应商承担项目金额3倍违约金；由于</w:t>
      </w:r>
      <w:r>
        <w:rPr>
          <w:rFonts w:hint="eastAsia" w:ascii="方正仿宋_GBK" w:hAnsi="方正仿宋_GBK" w:eastAsia="方正仿宋_GBK" w:cs="方正仿宋_GBK"/>
          <w:b w:val="0"/>
          <w:bCs w:val="0"/>
          <w:color w:val="auto"/>
          <w:kern w:val="0"/>
          <w:sz w:val="32"/>
          <w:szCs w:val="32"/>
          <w:highlight w:val="none"/>
          <w:lang w:val="en-US" w:eastAsia="zh-CN"/>
        </w:rPr>
        <w:t>供应商及其服务原因导致的不良事件造成采购人损失</w:t>
      </w:r>
      <w:r>
        <w:rPr>
          <w:rFonts w:hint="eastAsia" w:ascii="方正仿宋_GBK" w:hAnsi="方正仿宋_GBK" w:eastAsia="方正仿宋_GBK" w:cs="方正仿宋_GBK"/>
          <w:color w:val="auto"/>
          <w:sz w:val="32"/>
          <w:szCs w:val="32"/>
          <w:highlight w:val="none"/>
          <w:lang w:val="en-US" w:eastAsia="zh-CN"/>
        </w:rPr>
        <w:t>、纠纷的，</w:t>
      </w:r>
      <w:r>
        <w:rPr>
          <w:rFonts w:hint="eastAsia" w:ascii="方正仿宋_GBK" w:hAnsi="方正仿宋_GBK" w:eastAsia="方正仿宋_GBK" w:cs="方正仿宋_GBK"/>
          <w:b w:val="0"/>
          <w:bCs w:val="0"/>
          <w:color w:val="auto"/>
          <w:kern w:val="0"/>
          <w:sz w:val="32"/>
          <w:szCs w:val="32"/>
          <w:highlight w:val="none"/>
          <w:lang w:val="en-US" w:eastAsia="zh-CN"/>
        </w:rPr>
        <w:t>采购人有权解除合同并要求供应商退还本项目费用并</w:t>
      </w:r>
      <w:r>
        <w:rPr>
          <w:rFonts w:hint="eastAsia" w:ascii="方正仿宋_GBK" w:hAnsi="方正仿宋_GBK" w:eastAsia="方正仿宋_GBK" w:cs="方正仿宋_GBK"/>
          <w:color w:val="auto"/>
          <w:sz w:val="32"/>
          <w:szCs w:val="32"/>
          <w:highlight w:val="none"/>
          <w:lang w:val="en-US" w:eastAsia="zh-CN"/>
        </w:rPr>
        <w:t>承担相应责任、处罚及损失；未按配套服务要求提供服务的，供应商将承担200元/次的违约金；若出现供应商在履约期间与采购单位工作人员发生廉洁违纪行为及供应商主动放弃履约等情况，采购方有权解除合同，并要求供应商承担合同总金额30%的违约金。合同履行期间发生争议，协商无果由重庆市璧山区人民法院裁决。</w:t>
      </w:r>
    </w:p>
    <w:p w14:paraId="7F9B8B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5C8EF1D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出现</w:t>
      </w:r>
      <w:r>
        <w:rPr>
          <w:rFonts w:hint="eastAsia" w:ascii="方正仿宋_GBK" w:hAnsi="方正仿宋_GBK" w:eastAsia="方正仿宋_GBK" w:cs="方正仿宋_GBK"/>
          <w:b w:val="0"/>
          <w:bCs w:val="0"/>
          <w:color w:val="auto"/>
          <w:kern w:val="0"/>
          <w:sz w:val="32"/>
          <w:szCs w:val="32"/>
          <w:highlight w:val="none"/>
          <w:lang w:val="en-US" w:eastAsia="zh-CN"/>
        </w:rPr>
        <w:t>不良事件，供应商发生廉洁违纪行为，供应商不能履行合同服务要求，供应商主动放弃等。</w:t>
      </w:r>
    </w:p>
    <w:p w14:paraId="1AD19F1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668028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综合评分法。在符合资格条件、招标参数和限价要求的投标供应商中，综合评分得分最高的成为成交供应商。</w:t>
      </w:r>
    </w:p>
    <w:p w14:paraId="4AB87E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（一）比较与评价。按网上竞采文件中规定的评标方法和标准，对资格审查和符合性审查合格的响应文件进行商务和技术评估。</w:t>
      </w:r>
    </w:p>
    <w:p w14:paraId="31B9363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（二）推荐成交候选供应商名单。</w:t>
      </w:r>
    </w:p>
    <w:p w14:paraId="5E7441A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推荐响应文件满足网上竞采文件全部实质性要求，综合得分总分按照由高到低的顺序排名前三的供应商为成交候选供应商，其中排名第一的供应商为第一成交候选供应商。若供应商的总得分相同，按价格分高低进行排列；以上都相同的，按项目技术分得分进行排列。</w:t>
      </w:r>
    </w:p>
    <w:p w14:paraId="4B070E8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三）采购人评审小组认为供应商的报价明显低于其他通过符合性审查供应商的报价，有可能影响服务质量或者不能诚信履约的，应当要求其在合理的时间内提供书面说明，必要时提交相关证明材料；供应商不能证明其报价合理性的，将作为无效响应处理。</w:t>
      </w:r>
    </w:p>
    <w:p w14:paraId="1738AAC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（四）资格性和符合性审查的内容如下：</w:t>
      </w:r>
    </w:p>
    <w:p w14:paraId="00C68B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1、资格性审查。依据法律法规和采购文件的规定，对响应文件中的资格证明等进行审查，以确定供应商是否具备竞采资格。资格性审查资料表如下：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22"/>
        <w:gridCol w:w="3225"/>
        <w:gridCol w:w="5018"/>
      </w:tblGrid>
      <w:tr w14:paraId="3F6F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63" w:type="dxa"/>
            <w:noWrap w:val="0"/>
            <w:vAlign w:val="center"/>
          </w:tcPr>
          <w:p w14:paraId="0CA4C2C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序号</w:t>
            </w:r>
          </w:p>
        </w:tc>
        <w:tc>
          <w:tcPr>
            <w:tcW w:w="3847" w:type="dxa"/>
            <w:gridSpan w:val="2"/>
            <w:noWrap w:val="0"/>
            <w:vAlign w:val="center"/>
          </w:tcPr>
          <w:p w14:paraId="0B08953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检查因素</w:t>
            </w:r>
          </w:p>
        </w:tc>
        <w:tc>
          <w:tcPr>
            <w:tcW w:w="5018" w:type="dxa"/>
            <w:noWrap w:val="0"/>
            <w:vAlign w:val="center"/>
          </w:tcPr>
          <w:p w14:paraId="75E076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检查内容</w:t>
            </w:r>
          </w:p>
        </w:tc>
      </w:tr>
      <w:tr w14:paraId="3C93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63" w:type="dxa"/>
            <w:vMerge w:val="restart"/>
            <w:noWrap w:val="0"/>
            <w:vAlign w:val="center"/>
          </w:tcPr>
          <w:p w14:paraId="0C812E08">
            <w:pPr>
              <w:keepNext w:val="0"/>
              <w:keepLines w:val="0"/>
              <w:pageBreakBefore w:val="0"/>
              <w:widowControl w:val="0"/>
              <w:kinsoku/>
              <w:wordWrap/>
              <w:overflowPunct/>
              <w:topLinePunct w:val="0"/>
              <w:autoSpaceDE/>
              <w:autoSpaceDN/>
              <w:bidi w:val="0"/>
              <w:adjustRightInd/>
              <w:snapToGrid w:val="0"/>
              <w:spacing w:line="500" w:lineRule="exact"/>
              <w:ind w:left="0" w:leftChars="0" w:firstLine="419" w:firstLineChars="131"/>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w:t>
            </w:r>
          </w:p>
        </w:tc>
        <w:tc>
          <w:tcPr>
            <w:tcW w:w="622" w:type="dxa"/>
            <w:vMerge w:val="restart"/>
            <w:noWrap w:val="0"/>
            <w:vAlign w:val="center"/>
          </w:tcPr>
          <w:p w14:paraId="0E9DD9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供应商应符合的基本资格条件</w:t>
            </w:r>
          </w:p>
        </w:tc>
        <w:tc>
          <w:tcPr>
            <w:tcW w:w="3225" w:type="dxa"/>
            <w:noWrap w:val="0"/>
            <w:vAlign w:val="center"/>
          </w:tcPr>
          <w:p w14:paraId="50AE2B4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（1）具有独立承担民事责任的能力</w:t>
            </w:r>
          </w:p>
        </w:tc>
        <w:tc>
          <w:tcPr>
            <w:tcW w:w="5018" w:type="dxa"/>
            <w:noWrap w:val="0"/>
            <w:vAlign w:val="center"/>
          </w:tcPr>
          <w:p w14:paraId="1EC45AC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供应商法人营业执照（副本）或事业单位法人证书（副本）或个体工商户营业执照或有效的自然人身份证明或社会团体法人登记证书复印件； 供应商法定代表人身份证明和法定代表人授权代表委托书。不具有独立法人的分公司、办事处等分支机构不能参加投标。</w:t>
            </w:r>
          </w:p>
        </w:tc>
      </w:tr>
      <w:tr w14:paraId="76D1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63" w:type="dxa"/>
            <w:vMerge w:val="continue"/>
            <w:noWrap w:val="0"/>
            <w:vAlign w:val="center"/>
          </w:tcPr>
          <w:p w14:paraId="09C884E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7CC6B57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551391B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（2）具有良好的商业信誉和健全的财务会计制度</w:t>
            </w:r>
          </w:p>
        </w:tc>
        <w:tc>
          <w:tcPr>
            <w:tcW w:w="5018" w:type="dxa"/>
            <w:vMerge w:val="restart"/>
            <w:noWrap w:val="0"/>
            <w:vAlign w:val="center"/>
          </w:tcPr>
          <w:p w14:paraId="07B8DCB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供应商提供“基本资格条件承诺函”（见格式文件）。</w:t>
            </w:r>
          </w:p>
        </w:tc>
      </w:tr>
      <w:tr w14:paraId="5379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63" w:type="dxa"/>
            <w:vMerge w:val="continue"/>
            <w:noWrap w:val="0"/>
            <w:vAlign w:val="center"/>
          </w:tcPr>
          <w:p w14:paraId="4CA90FA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2BDE283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568A7D2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（3）具有履行合同所必需的设备和专业技术能力</w:t>
            </w:r>
          </w:p>
        </w:tc>
        <w:tc>
          <w:tcPr>
            <w:tcW w:w="5018" w:type="dxa"/>
            <w:vMerge w:val="continue"/>
            <w:noWrap w:val="0"/>
            <w:vAlign w:val="center"/>
          </w:tcPr>
          <w:p w14:paraId="22E37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r>
      <w:tr w14:paraId="0034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63" w:type="dxa"/>
            <w:vMerge w:val="continue"/>
            <w:noWrap w:val="0"/>
            <w:vAlign w:val="center"/>
          </w:tcPr>
          <w:p w14:paraId="09786C8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3C31ED9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615817B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（4）有依法缴纳税收和社会保障金的良好记录</w:t>
            </w:r>
          </w:p>
        </w:tc>
        <w:tc>
          <w:tcPr>
            <w:tcW w:w="5018" w:type="dxa"/>
            <w:vMerge w:val="continue"/>
            <w:noWrap w:val="0"/>
            <w:vAlign w:val="center"/>
          </w:tcPr>
          <w:p w14:paraId="457712D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r>
      <w:tr w14:paraId="3C7E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63" w:type="dxa"/>
            <w:vMerge w:val="continue"/>
            <w:noWrap w:val="0"/>
            <w:vAlign w:val="center"/>
          </w:tcPr>
          <w:p w14:paraId="79DFEF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246A58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01FEB37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（5）参加政府采购活动前三年内，在经营活动中没有重大违法记录</w:t>
            </w:r>
          </w:p>
        </w:tc>
        <w:tc>
          <w:tcPr>
            <w:tcW w:w="5018" w:type="dxa"/>
            <w:vMerge w:val="continue"/>
            <w:noWrap w:val="0"/>
            <w:vAlign w:val="center"/>
          </w:tcPr>
          <w:p w14:paraId="0FD02CD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r>
      <w:tr w14:paraId="29E8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63" w:type="dxa"/>
            <w:vMerge w:val="continue"/>
            <w:noWrap w:val="0"/>
            <w:vAlign w:val="center"/>
          </w:tcPr>
          <w:p w14:paraId="7038238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708B794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63FFB36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（6）法律、行政法规规定的其他条件</w:t>
            </w:r>
          </w:p>
        </w:tc>
        <w:tc>
          <w:tcPr>
            <w:tcW w:w="5018" w:type="dxa"/>
            <w:noWrap w:val="0"/>
            <w:vAlign w:val="center"/>
          </w:tcPr>
          <w:p w14:paraId="78D84F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r>
      <w:tr w14:paraId="40AB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763" w:type="dxa"/>
            <w:vMerge w:val="continue"/>
            <w:noWrap w:val="0"/>
            <w:vAlign w:val="center"/>
          </w:tcPr>
          <w:p w14:paraId="3081006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22" w:type="dxa"/>
            <w:vMerge w:val="continue"/>
            <w:noWrap w:val="0"/>
            <w:vAlign w:val="center"/>
          </w:tcPr>
          <w:p w14:paraId="49E5CD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3225" w:type="dxa"/>
            <w:noWrap w:val="0"/>
            <w:vAlign w:val="center"/>
          </w:tcPr>
          <w:p w14:paraId="6AECF53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（7）特定资格条件（如果有）</w:t>
            </w:r>
          </w:p>
        </w:tc>
        <w:tc>
          <w:tcPr>
            <w:tcW w:w="5018" w:type="dxa"/>
            <w:noWrap w:val="0"/>
            <w:vAlign w:val="center"/>
          </w:tcPr>
          <w:p w14:paraId="7A2182A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r>
    </w:tbl>
    <w:p w14:paraId="6C29F7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1F8A1F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2、符合性审查。依据采购文件的规定，从响应文件的有效性、完整性和对采购文件的响应程度进行审查，以确定是否对采购文件的实质性要求进行响应。符合性审查资料表如下：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25"/>
        <w:gridCol w:w="2192"/>
        <w:gridCol w:w="5262"/>
      </w:tblGrid>
      <w:tr w14:paraId="2F45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49" w:type="dxa"/>
            <w:noWrap w:val="0"/>
            <w:vAlign w:val="center"/>
          </w:tcPr>
          <w:p w14:paraId="11A9048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序号</w:t>
            </w:r>
          </w:p>
        </w:tc>
        <w:tc>
          <w:tcPr>
            <w:tcW w:w="3417" w:type="dxa"/>
            <w:gridSpan w:val="2"/>
            <w:noWrap w:val="0"/>
            <w:vAlign w:val="center"/>
          </w:tcPr>
          <w:p w14:paraId="6749B9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评审因素</w:t>
            </w:r>
          </w:p>
        </w:tc>
        <w:tc>
          <w:tcPr>
            <w:tcW w:w="5262" w:type="dxa"/>
            <w:noWrap w:val="0"/>
            <w:vAlign w:val="center"/>
          </w:tcPr>
          <w:p w14:paraId="6CF3699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评审标准</w:t>
            </w:r>
          </w:p>
        </w:tc>
      </w:tr>
      <w:tr w14:paraId="3E0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49" w:type="dxa"/>
            <w:vMerge w:val="restart"/>
            <w:noWrap w:val="0"/>
            <w:vAlign w:val="center"/>
          </w:tcPr>
          <w:p w14:paraId="5966A1A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w:t>
            </w:r>
          </w:p>
        </w:tc>
        <w:tc>
          <w:tcPr>
            <w:tcW w:w="1225" w:type="dxa"/>
            <w:vMerge w:val="restart"/>
            <w:noWrap w:val="0"/>
            <w:vAlign w:val="center"/>
          </w:tcPr>
          <w:p w14:paraId="4BE6FF9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有效性审查</w:t>
            </w:r>
          </w:p>
        </w:tc>
        <w:tc>
          <w:tcPr>
            <w:tcW w:w="2192" w:type="dxa"/>
            <w:noWrap w:val="0"/>
            <w:vAlign w:val="center"/>
          </w:tcPr>
          <w:p w14:paraId="5E6AF07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响应文件签署</w:t>
            </w:r>
          </w:p>
        </w:tc>
        <w:tc>
          <w:tcPr>
            <w:tcW w:w="5262" w:type="dxa"/>
            <w:noWrap w:val="0"/>
            <w:vAlign w:val="center"/>
          </w:tcPr>
          <w:p w14:paraId="4E66F0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响应文件上法定代表人或其授权代表人的签字齐全。</w:t>
            </w:r>
          </w:p>
        </w:tc>
      </w:tr>
      <w:tr w14:paraId="4848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49" w:type="dxa"/>
            <w:vMerge w:val="continue"/>
            <w:noWrap w:val="0"/>
            <w:vAlign w:val="center"/>
          </w:tcPr>
          <w:p w14:paraId="4F76BF6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1225" w:type="dxa"/>
            <w:vMerge w:val="continue"/>
            <w:noWrap w:val="0"/>
            <w:vAlign w:val="center"/>
          </w:tcPr>
          <w:p w14:paraId="3C0FF6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2192" w:type="dxa"/>
            <w:noWrap w:val="0"/>
            <w:vAlign w:val="center"/>
          </w:tcPr>
          <w:p w14:paraId="3E6A843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法定代表人身份证明及授权委托书</w:t>
            </w:r>
          </w:p>
        </w:tc>
        <w:tc>
          <w:tcPr>
            <w:tcW w:w="5262" w:type="dxa"/>
            <w:noWrap w:val="0"/>
            <w:vAlign w:val="center"/>
          </w:tcPr>
          <w:p w14:paraId="4D836ED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法定代表人身份证明及授权委托书有效，符合采购文件规定的格式，签字或盖章齐全。</w:t>
            </w:r>
          </w:p>
        </w:tc>
      </w:tr>
      <w:tr w14:paraId="133A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49" w:type="dxa"/>
            <w:vMerge w:val="continue"/>
            <w:noWrap w:val="0"/>
            <w:vAlign w:val="center"/>
          </w:tcPr>
          <w:p w14:paraId="05ABBA3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1225" w:type="dxa"/>
            <w:vMerge w:val="continue"/>
            <w:noWrap w:val="0"/>
            <w:vAlign w:val="center"/>
          </w:tcPr>
          <w:p w14:paraId="14E2B3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2192" w:type="dxa"/>
            <w:noWrap w:val="0"/>
            <w:vAlign w:val="center"/>
          </w:tcPr>
          <w:p w14:paraId="4317149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zh-CN" w:eastAsia="zh-CN"/>
              </w:rPr>
            </w:pPr>
            <w:r>
              <w:rPr>
                <w:rFonts w:hint="eastAsia" w:ascii="方正仿宋_GBK" w:hAnsi="方正仿宋_GBK" w:eastAsia="方正仿宋_GBK" w:cs="方正仿宋_GBK"/>
                <w:b w:val="0"/>
                <w:bCs w:val="0"/>
                <w:color w:val="auto"/>
                <w:kern w:val="0"/>
                <w:sz w:val="32"/>
                <w:szCs w:val="32"/>
                <w:highlight w:val="none"/>
                <w:lang w:val="en-US" w:eastAsia="zh-CN"/>
              </w:rPr>
              <w:t>响应</w:t>
            </w:r>
            <w:r>
              <w:rPr>
                <w:rFonts w:hint="eastAsia" w:ascii="方正仿宋_GBK" w:hAnsi="方正仿宋_GBK" w:eastAsia="方正仿宋_GBK" w:cs="方正仿宋_GBK"/>
                <w:b w:val="0"/>
                <w:bCs w:val="0"/>
                <w:color w:val="auto"/>
                <w:kern w:val="0"/>
                <w:sz w:val="32"/>
                <w:szCs w:val="32"/>
                <w:highlight w:val="none"/>
                <w:lang w:val="zh-CN" w:eastAsia="zh-CN"/>
              </w:rPr>
              <w:t>方案</w:t>
            </w:r>
          </w:p>
        </w:tc>
        <w:tc>
          <w:tcPr>
            <w:tcW w:w="5262" w:type="dxa"/>
            <w:noWrap w:val="0"/>
            <w:vAlign w:val="center"/>
          </w:tcPr>
          <w:p w14:paraId="374BB5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zh-CN" w:eastAsia="zh-CN"/>
              </w:rPr>
              <w:t>只能有一个</w:t>
            </w:r>
            <w:r>
              <w:rPr>
                <w:rFonts w:hint="eastAsia" w:ascii="方正仿宋_GBK" w:hAnsi="方正仿宋_GBK" w:eastAsia="方正仿宋_GBK" w:cs="方正仿宋_GBK"/>
                <w:b w:val="0"/>
                <w:bCs w:val="0"/>
                <w:color w:val="auto"/>
                <w:kern w:val="0"/>
                <w:sz w:val="32"/>
                <w:szCs w:val="32"/>
                <w:highlight w:val="none"/>
                <w:lang w:val="en-US" w:eastAsia="zh-CN"/>
              </w:rPr>
              <w:t>响应</w:t>
            </w:r>
            <w:r>
              <w:rPr>
                <w:rFonts w:hint="eastAsia" w:ascii="方正仿宋_GBK" w:hAnsi="方正仿宋_GBK" w:eastAsia="方正仿宋_GBK" w:cs="方正仿宋_GBK"/>
                <w:b w:val="0"/>
                <w:bCs w:val="0"/>
                <w:color w:val="auto"/>
                <w:kern w:val="0"/>
                <w:sz w:val="32"/>
                <w:szCs w:val="32"/>
                <w:highlight w:val="none"/>
                <w:lang w:val="zh-CN" w:eastAsia="zh-CN"/>
              </w:rPr>
              <w:t>方案。</w:t>
            </w:r>
          </w:p>
        </w:tc>
      </w:tr>
      <w:tr w14:paraId="18B4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9" w:type="dxa"/>
            <w:vMerge w:val="continue"/>
            <w:noWrap w:val="0"/>
            <w:vAlign w:val="center"/>
          </w:tcPr>
          <w:p w14:paraId="0CF9C0E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1225" w:type="dxa"/>
            <w:vMerge w:val="continue"/>
            <w:noWrap w:val="0"/>
            <w:vAlign w:val="center"/>
          </w:tcPr>
          <w:p w14:paraId="524FBB4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2192" w:type="dxa"/>
            <w:noWrap w:val="0"/>
            <w:vAlign w:val="center"/>
          </w:tcPr>
          <w:p w14:paraId="4680C35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zh-CN" w:eastAsia="zh-CN"/>
              </w:rPr>
            </w:pPr>
            <w:r>
              <w:rPr>
                <w:rFonts w:hint="eastAsia" w:ascii="方正仿宋_GBK" w:hAnsi="方正仿宋_GBK" w:eastAsia="方正仿宋_GBK" w:cs="方正仿宋_GBK"/>
                <w:b w:val="0"/>
                <w:bCs w:val="0"/>
                <w:color w:val="auto"/>
                <w:kern w:val="0"/>
                <w:sz w:val="32"/>
                <w:szCs w:val="32"/>
                <w:highlight w:val="none"/>
                <w:lang w:val="en-US" w:eastAsia="zh-CN"/>
              </w:rPr>
              <w:t>报价唯一</w:t>
            </w:r>
          </w:p>
        </w:tc>
        <w:tc>
          <w:tcPr>
            <w:tcW w:w="5262" w:type="dxa"/>
            <w:noWrap w:val="0"/>
            <w:vAlign w:val="center"/>
          </w:tcPr>
          <w:p w14:paraId="6346962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只能有一个有效报价，不得提交选择性报价。</w:t>
            </w:r>
          </w:p>
        </w:tc>
      </w:tr>
      <w:tr w14:paraId="7E36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9" w:type="dxa"/>
            <w:vMerge w:val="restart"/>
            <w:noWrap w:val="0"/>
            <w:vAlign w:val="center"/>
          </w:tcPr>
          <w:p w14:paraId="7090CD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w:t>
            </w:r>
          </w:p>
        </w:tc>
        <w:tc>
          <w:tcPr>
            <w:tcW w:w="1225" w:type="dxa"/>
            <w:vMerge w:val="restart"/>
            <w:noWrap w:val="0"/>
            <w:vAlign w:val="center"/>
          </w:tcPr>
          <w:p w14:paraId="067BF6F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zh-CN" w:eastAsia="zh-CN"/>
              </w:rPr>
            </w:pPr>
            <w:r>
              <w:rPr>
                <w:rFonts w:hint="eastAsia" w:ascii="方正仿宋_GBK" w:hAnsi="方正仿宋_GBK" w:eastAsia="方正仿宋_GBK" w:cs="方正仿宋_GBK"/>
                <w:b w:val="0"/>
                <w:bCs w:val="0"/>
                <w:color w:val="auto"/>
                <w:kern w:val="0"/>
                <w:sz w:val="32"/>
                <w:szCs w:val="32"/>
                <w:highlight w:val="none"/>
                <w:lang w:val="en-US" w:eastAsia="zh-CN"/>
              </w:rPr>
              <w:t>采购文件的响应程度审查</w:t>
            </w:r>
          </w:p>
        </w:tc>
        <w:tc>
          <w:tcPr>
            <w:tcW w:w="2192" w:type="dxa"/>
            <w:noWrap w:val="0"/>
            <w:vAlign w:val="center"/>
          </w:tcPr>
          <w:p w14:paraId="6374779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zh-CN" w:eastAsia="zh-CN"/>
              </w:rPr>
              <w:t>响应文件内容</w:t>
            </w:r>
          </w:p>
        </w:tc>
        <w:tc>
          <w:tcPr>
            <w:tcW w:w="5262" w:type="dxa"/>
            <w:noWrap w:val="0"/>
            <w:vAlign w:val="center"/>
          </w:tcPr>
          <w:p w14:paraId="239857D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zh-CN" w:eastAsia="zh-CN"/>
              </w:rPr>
              <w:t>对采购文件“</w:t>
            </w:r>
            <w:r>
              <w:rPr>
                <w:rFonts w:hint="eastAsia" w:ascii="方正仿宋_GBK" w:hAnsi="方正仿宋_GBK" w:eastAsia="方正仿宋_GBK" w:cs="方正仿宋_GBK"/>
                <w:b w:val="0"/>
                <w:bCs w:val="0"/>
                <w:color w:val="auto"/>
                <w:kern w:val="0"/>
                <w:sz w:val="32"/>
                <w:szCs w:val="32"/>
                <w:highlight w:val="none"/>
                <w:lang w:val="en-US" w:eastAsia="zh-CN"/>
              </w:rPr>
              <w:t>服务要求</w:t>
            </w:r>
            <w:r>
              <w:rPr>
                <w:rFonts w:hint="eastAsia" w:ascii="方正仿宋_GBK" w:hAnsi="方正仿宋_GBK" w:eastAsia="方正仿宋_GBK" w:cs="方正仿宋_GBK"/>
                <w:b w:val="0"/>
                <w:bCs w:val="0"/>
                <w:color w:val="auto"/>
                <w:kern w:val="0"/>
                <w:sz w:val="32"/>
                <w:szCs w:val="32"/>
                <w:highlight w:val="none"/>
                <w:lang w:val="zh-CN" w:eastAsia="zh-CN"/>
              </w:rPr>
              <w:t>”和“商务要求”</w:t>
            </w:r>
            <w:r>
              <w:rPr>
                <w:rFonts w:hint="eastAsia" w:ascii="方正仿宋_GBK" w:hAnsi="方正仿宋_GBK" w:eastAsia="方正仿宋_GBK" w:cs="方正仿宋_GBK"/>
                <w:b w:val="0"/>
                <w:bCs w:val="0"/>
                <w:color w:val="auto"/>
                <w:kern w:val="0"/>
                <w:sz w:val="32"/>
                <w:szCs w:val="32"/>
                <w:highlight w:val="none"/>
                <w:lang w:val="en-US" w:eastAsia="zh-CN"/>
              </w:rPr>
              <w:t>中的内容进行实质响应</w:t>
            </w:r>
            <w:r>
              <w:rPr>
                <w:rFonts w:hint="eastAsia" w:ascii="方正仿宋_GBK" w:hAnsi="方正仿宋_GBK" w:eastAsia="方正仿宋_GBK" w:cs="方正仿宋_GBK"/>
                <w:b w:val="0"/>
                <w:bCs w:val="0"/>
                <w:color w:val="auto"/>
                <w:kern w:val="0"/>
                <w:sz w:val="32"/>
                <w:szCs w:val="32"/>
                <w:highlight w:val="none"/>
                <w:lang w:val="zh-CN" w:eastAsia="zh-CN"/>
              </w:rPr>
              <w:t>。</w:t>
            </w:r>
          </w:p>
        </w:tc>
      </w:tr>
      <w:tr w14:paraId="5B84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49" w:type="dxa"/>
            <w:vMerge w:val="continue"/>
            <w:noWrap w:val="0"/>
            <w:vAlign w:val="center"/>
          </w:tcPr>
          <w:p w14:paraId="1AFA55B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1225" w:type="dxa"/>
            <w:vMerge w:val="continue"/>
            <w:noWrap w:val="0"/>
            <w:vAlign w:val="center"/>
          </w:tcPr>
          <w:p w14:paraId="0F66DC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2192" w:type="dxa"/>
            <w:noWrap w:val="0"/>
            <w:vAlign w:val="center"/>
          </w:tcPr>
          <w:p w14:paraId="00291CD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竞采有效期</w:t>
            </w:r>
          </w:p>
        </w:tc>
        <w:tc>
          <w:tcPr>
            <w:tcW w:w="5262" w:type="dxa"/>
            <w:noWrap w:val="0"/>
            <w:vAlign w:val="center"/>
          </w:tcPr>
          <w:p w14:paraId="66351C2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满足采购文件</w:t>
            </w:r>
            <w:r>
              <w:rPr>
                <w:rFonts w:hint="eastAsia" w:ascii="方正仿宋_GBK" w:hAnsi="方正仿宋_GBK" w:eastAsia="方正仿宋_GBK" w:cs="方正仿宋_GBK"/>
                <w:b w:val="0"/>
                <w:bCs w:val="0"/>
                <w:color w:val="auto"/>
                <w:kern w:val="0"/>
                <w:sz w:val="32"/>
                <w:szCs w:val="32"/>
                <w:highlight w:val="none"/>
                <w:lang w:val="zh-CN" w:eastAsia="zh-CN"/>
              </w:rPr>
              <w:t>规定。</w:t>
            </w:r>
          </w:p>
        </w:tc>
      </w:tr>
    </w:tbl>
    <w:p w14:paraId="406A2DB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bookmarkStart w:id="0" w:name="_Toc10821"/>
      <w:bookmarkStart w:id="1" w:name="_Toc22056"/>
      <w:bookmarkStart w:id="2" w:name="_Toc30177"/>
      <w:r>
        <w:rPr>
          <w:rFonts w:hint="eastAsia" w:ascii="方正仿宋_GBK" w:hAnsi="方正仿宋_GBK" w:eastAsia="方正仿宋_GBK" w:cs="方正仿宋_GBK"/>
          <w:b/>
          <w:bCs/>
          <w:color w:val="auto"/>
          <w:kern w:val="0"/>
          <w:sz w:val="32"/>
          <w:szCs w:val="32"/>
          <w:highlight w:val="none"/>
          <w:lang w:val="en-US" w:eastAsia="zh-CN"/>
        </w:rPr>
        <w:t>12.废标条款</w:t>
      </w:r>
      <w:bookmarkEnd w:id="0"/>
      <w:bookmarkEnd w:id="1"/>
      <w:bookmarkEnd w:id="2"/>
    </w:p>
    <w:p w14:paraId="3DB6773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出现下列情形之一的，采购人或者采购代理机构应当终止竞采采购活动，发布项目终止公告并说明原因，重新开展采购活动：</w:t>
      </w:r>
    </w:p>
    <w:p w14:paraId="3D2F57E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（一）因情况变化，不再符合规定的竞采采购方式适用情形的；</w:t>
      </w:r>
    </w:p>
    <w:p w14:paraId="2001778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（二）出现影响采购公正的违法、违规行为的；</w:t>
      </w:r>
    </w:p>
    <w:p w14:paraId="7E24CF2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（三）在首次采购过程中符合竞争要求的供应商或者报价未超过采购预算的供应商不足3家的。</w:t>
      </w:r>
    </w:p>
    <w:p w14:paraId="46E3CDF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13.评分办法</w:t>
      </w:r>
    </w:p>
    <w:p w14:paraId="1D9A766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本项目采用综合评分法进行评选。如超出投标限价、未在规定的时间内上交资料及佐证资料不齐全的为无效投标。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916"/>
        <w:gridCol w:w="6787"/>
      </w:tblGrid>
      <w:tr w14:paraId="2459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793" w:type="dxa"/>
            <w:noWrap w:val="0"/>
            <w:vAlign w:val="center"/>
          </w:tcPr>
          <w:p w14:paraId="04E7DCA9">
            <w:pPr>
              <w:spacing w:line="360" w:lineRule="auto"/>
              <w:jc w:val="center"/>
              <w:rPr>
                <w:rFonts w:ascii="宋体" w:hAnsi="宋体"/>
                <w:b/>
                <w:szCs w:val="21"/>
                <w:highlight w:val="none"/>
              </w:rPr>
            </w:pPr>
            <w:r>
              <w:rPr>
                <w:rFonts w:hint="eastAsia" w:ascii="宋体" w:hAnsi="宋体"/>
                <w:b/>
                <w:szCs w:val="21"/>
                <w:highlight w:val="none"/>
              </w:rPr>
              <w:t>评分项</w:t>
            </w:r>
          </w:p>
        </w:tc>
        <w:tc>
          <w:tcPr>
            <w:tcW w:w="916" w:type="dxa"/>
            <w:noWrap w:val="0"/>
            <w:vAlign w:val="center"/>
          </w:tcPr>
          <w:p w14:paraId="5D87F523">
            <w:pPr>
              <w:spacing w:line="360" w:lineRule="auto"/>
              <w:jc w:val="center"/>
              <w:rPr>
                <w:rFonts w:hint="eastAsia" w:ascii="宋体" w:hAnsi="宋体"/>
                <w:b/>
                <w:szCs w:val="21"/>
                <w:highlight w:val="none"/>
              </w:rPr>
            </w:pPr>
            <w:r>
              <w:rPr>
                <w:rFonts w:hint="eastAsia" w:ascii="宋体" w:hAnsi="宋体"/>
                <w:b/>
                <w:szCs w:val="21"/>
                <w:highlight w:val="none"/>
              </w:rPr>
              <w:t>分值</w:t>
            </w:r>
          </w:p>
        </w:tc>
        <w:tc>
          <w:tcPr>
            <w:tcW w:w="6787" w:type="dxa"/>
            <w:noWrap w:val="0"/>
            <w:vAlign w:val="center"/>
          </w:tcPr>
          <w:p w14:paraId="7B6D3196">
            <w:pPr>
              <w:spacing w:line="360" w:lineRule="auto"/>
              <w:jc w:val="center"/>
              <w:rPr>
                <w:rFonts w:ascii="宋体" w:hAnsi="宋体"/>
                <w:b/>
                <w:szCs w:val="21"/>
                <w:highlight w:val="none"/>
              </w:rPr>
            </w:pPr>
            <w:r>
              <w:rPr>
                <w:rFonts w:hint="eastAsia" w:ascii="宋体" w:hAnsi="宋体"/>
                <w:b/>
                <w:szCs w:val="21"/>
                <w:highlight w:val="none"/>
              </w:rPr>
              <w:t>评分准则</w:t>
            </w:r>
          </w:p>
        </w:tc>
      </w:tr>
      <w:tr w14:paraId="5643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793" w:type="dxa"/>
            <w:noWrap w:val="0"/>
            <w:vAlign w:val="center"/>
          </w:tcPr>
          <w:p w14:paraId="0928A99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价格部分</w:t>
            </w:r>
          </w:p>
        </w:tc>
        <w:tc>
          <w:tcPr>
            <w:tcW w:w="916" w:type="dxa"/>
            <w:noWrap w:val="0"/>
            <w:vAlign w:val="center"/>
          </w:tcPr>
          <w:p w14:paraId="0D6DEC5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30</w:t>
            </w:r>
          </w:p>
        </w:tc>
        <w:tc>
          <w:tcPr>
            <w:tcW w:w="6787" w:type="dxa"/>
            <w:noWrap w:val="0"/>
            <w:vAlign w:val="center"/>
          </w:tcPr>
          <w:p w14:paraId="1DC52CC2">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 xml:space="preserve">满足采购文件要求且报价最低的每人服务费用单价为基准价，其价格分为满分。其他供应商的价格分统一按照下列公式计算： </w:t>
            </w:r>
            <w:r>
              <w:rPr>
                <w:rFonts w:hint="eastAsia" w:ascii="仿宋" w:hAnsi="仿宋" w:eastAsia="仿宋" w:cs="仿宋"/>
                <w:b w:val="0"/>
                <w:bCs w:val="0"/>
                <w:color w:val="auto"/>
                <w:kern w:val="0"/>
                <w:sz w:val="30"/>
                <w:szCs w:val="30"/>
                <w:highlight w:val="none"/>
                <w:lang w:val="en-US" w:eastAsia="zh-CN"/>
              </w:rPr>
              <w:br w:type="textWrapping"/>
            </w:r>
            <w:r>
              <w:rPr>
                <w:rFonts w:hint="eastAsia" w:ascii="仿宋" w:hAnsi="仿宋" w:eastAsia="仿宋" w:cs="仿宋"/>
                <w:b w:val="0"/>
                <w:bCs w:val="0"/>
                <w:color w:val="auto"/>
                <w:kern w:val="0"/>
                <w:sz w:val="30"/>
                <w:szCs w:val="30"/>
                <w:highlight w:val="none"/>
                <w:lang w:val="en-US" w:eastAsia="zh-CN"/>
              </w:rPr>
              <w:t>报价得分=（基准价／供应商报价）×价格分分值</w:t>
            </w:r>
          </w:p>
          <w:p w14:paraId="530BC9B9">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评审材料：总报价表</w:t>
            </w:r>
          </w:p>
        </w:tc>
      </w:tr>
      <w:tr w14:paraId="2EC8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93" w:type="dxa"/>
            <w:vMerge w:val="restart"/>
            <w:noWrap w:val="0"/>
            <w:vAlign w:val="center"/>
          </w:tcPr>
          <w:p w14:paraId="6BA0509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服务质量</w:t>
            </w:r>
          </w:p>
        </w:tc>
        <w:tc>
          <w:tcPr>
            <w:tcW w:w="916" w:type="dxa"/>
            <w:vMerge w:val="restart"/>
            <w:noWrap w:val="0"/>
            <w:vAlign w:val="center"/>
          </w:tcPr>
          <w:p w14:paraId="1805E85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50</w:t>
            </w:r>
          </w:p>
        </w:tc>
        <w:tc>
          <w:tcPr>
            <w:tcW w:w="6787" w:type="dxa"/>
            <w:noWrap w:val="0"/>
            <w:vAlign w:val="center"/>
          </w:tcPr>
          <w:p w14:paraId="3F0C6E36">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仿宋" w:hAnsi="仿宋" w:eastAsia="仿宋" w:cs="仿宋"/>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rPr>
              <w:t>师资力量</w:t>
            </w:r>
            <w:r>
              <w:rPr>
                <w:rFonts w:hint="eastAsia" w:ascii="仿宋" w:hAnsi="仿宋" w:eastAsia="仿宋" w:cs="仿宋"/>
                <w:b w:val="0"/>
                <w:bCs w:val="0"/>
                <w:i w:val="0"/>
                <w:iCs w:val="0"/>
                <w:caps w:val="0"/>
                <w:color w:val="404040"/>
                <w:spacing w:val="0"/>
                <w:sz w:val="30"/>
                <w:szCs w:val="30"/>
                <w:highlight w:val="none"/>
                <w:shd w:val="clear" w:fill="FFFFFF"/>
              </w:rPr>
              <w:t>（10分）：全部教师</w:t>
            </w:r>
            <w:r>
              <w:rPr>
                <w:rFonts w:hint="eastAsia" w:ascii="仿宋" w:hAnsi="仿宋" w:eastAsia="仿宋" w:cs="仿宋"/>
                <w:b w:val="0"/>
                <w:bCs w:val="0"/>
                <w:i w:val="0"/>
                <w:iCs w:val="0"/>
                <w:caps w:val="0"/>
                <w:color w:val="404040"/>
                <w:spacing w:val="0"/>
                <w:sz w:val="30"/>
                <w:szCs w:val="30"/>
                <w:highlight w:val="none"/>
                <w:shd w:val="clear" w:fill="FFFFFF"/>
                <w:lang w:eastAsia="zh-CN"/>
              </w:rPr>
              <w:t>具有初中及以上教师资格证的得</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10分，半数及以上教师具有</w:t>
            </w:r>
            <w:r>
              <w:rPr>
                <w:rFonts w:hint="eastAsia" w:ascii="仿宋" w:hAnsi="仿宋" w:eastAsia="仿宋" w:cs="仿宋"/>
                <w:b w:val="0"/>
                <w:bCs w:val="0"/>
                <w:i w:val="0"/>
                <w:iCs w:val="0"/>
                <w:caps w:val="0"/>
                <w:color w:val="404040"/>
                <w:spacing w:val="0"/>
                <w:sz w:val="30"/>
                <w:szCs w:val="30"/>
                <w:highlight w:val="none"/>
                <w:shd w:val="clear" w:fill="FFFFFF"/>
                <w:lang w:eastAsia="zh-CN"/>
              </w:rPr>
              <w:t>初中及以上教师资格证的得</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5分，半数以下教师具有</w:t>
            </w:r>
            <w:r>
              <w:rPr>
                <w:rFonts w:hint="eastAsia" w:ascii="仿宋" w:hAnsi="仿宋" w:eastAsia="仿宋" w:cs="仿宋"/>
                <w:b w:val="0"/>
                <w:bCs w:val="0"/>
                <w:i w:val="0"/>
                <w:iCs w:val="0"/>
                <w:caps w:val="0"/>
                <w:color w:val="404040"/>
                <w:spacing w:val="0"/>
                <w:sz w:val="30"/>
                <w:szCs w:val="30"/>
                <w:highlight w:val="none"/>
                <w:shd w:val="clear" w:fill="FFFFFF"/>
                <w:lang w:eastAsia="zh-CN"/>
              </w:rPr>
              <w:t>初中及以上教师资格证的不得分。</w:t>
            </w:r>
          </w:p>
          <w:p w14:paraId="5CE32A4D">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rPr>
              <w:t>评审材料：所有教师的教师资格证。</w:t>
            </w:r>
          </w:p>
        </w:tc>
      </w:tr>
      <w:tr w14:paraId="18A5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793" w:type="dxa"/>
            <w:vMerge w:val="continue"/>
            <w:noWrap w:val="0"/>
            <w:vAlign w:val="center"/>
          </w:tcPr>
          <w:p w14:paraId="60197CA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916" w:type="dxa"/>
            <w:vMerge w:val="continue"/>
            <w:noWrap w:val="0"/>
            <w:vAlign w:val="center"/>
          </w:tcPr>
          <w:p w14:paraId="69CA3CF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787" w:type="dxa"/>
            <w:noWrap w:val="0"/>
            <w:vAlign w:val="center"/>
          </w:tcPr>
          <w:p w14:paraId="55448EE6">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highlight w:val="none"/>
              </w:rPr>
            </w:pPr>
            <w:r>
              <w:rPr>
                <w:rFonts w:hint="eastAsia" w:ascii="仿宋" w:hAnsi="仿宋" w:eastAsia="仿宋" w:cs="仿宋"/>
                <w:b/>
                <w:bCs/>
                <w:i w:val="0"/>
                <w:iCs w:val="0"/>
                <w:caps w:val="0"/>
                <w:color w:val="404040"/>
                <w:spacing w:val="0"/>
                <w:sz w:val="30"/>
                <w:szCs w:val="30"/>
                <w:highlight w:val="none"/>
                <w:shd w:val="clear" w:fill="FFFFFF"/>
              </w:rPr>
              <w:t>课程设计科学性</w:t>
            </w:r>
            <w:r>
              <w:rPr>
                <w:rFonts w:hint="eastAsia" w:ascii="仿宋" w:hAnsi="仿宋" w:eastAsia="仿宋" w:cs="仿宋"/>
                <w:i w:val="0"/>
                <w:iCs w:val="0"/>
                <w:caps w:val="0"/>
                <w:color w:val="404040"/>
                <w:spacing w:val="0"/>
                <w:sz w:val="30"/>
                <w:szCs w:val="30"/>
                <w:highlight w:val="none"/>
                <w:shd w:val="clear" w:fill="FFFFFF"/>
              </w:rPr>
              <w:t>（</w:t>
            </w:r>
            <w:r>
              <w:rPr>
                <w:rFonts w:hint="eastAsia" w:ascii="仿宋" w:hAnsi="仿宋" w:eastAsia="仿宋" w:cs="仿宋"/>
                <w:i w:val="0"/>
                <w:iCs w:val="0"/>
                <w:caps w:val="0"/>
                <w:color w:val="404040"/>
                <w:spacing w:val="0"/>
                <w:sz w:val="30"/>
                <w:szCs w:val="30"/>
                <w:highlight w:val="none"/>
                <w:shd w:val="clear" w:fill="FFFFFF"/>
                <w:lang w:val="en-US" w:eastAsia="zh-CN"/>
              </w:rPr>
              <w:t>15</w:t>
            </w:r>
            <w:r>
              <w:rPr>
                <w:rFonts w:hint="eastAsia" w:ascii="仿宋" w:hAnsi="仿宋" w:eastAsia="仿宋" w:cs="仿宋"/>
                <w:i w:val="0"/>
                <w:iCs w:val="0"/>
                <w:caps w:val="0"/>
                <w:color w:val="404040"/>
                <w:spacing w:val="0"/>
                <w:sz w:val="30"/>
                <w:szCs w:val="30"/>
                <w:highlight w:val="none"/>
                <w:shd w:val="clear" w:fill="FFFFFF"/>
              </w:rPr>
              <w:t>分）：课程体系完整，符合年龄分段需求（5-8岁、9-12岁）</w:t>
            </w:r>
            <w:r>
              <w:rPr>
                <w:rFonts w:hint="eastAsia" w:ascii="仿宋" w:hAnsi="仿宋" w:eastAsia="仿宋" w:cs="仿宋"/>
                <w:i w:val="0"/>
                <w:iCs w:val="0"/>
                <w:caps w:val="0"/>
                <w:color w:val="404040"/>
                <w:spacing w:val="0"/>
                <w:sz w:val="30"/>
                <w:szCs w:val="30"/>
                <w:highlight w:val="none"/>
                <w:shd w:val="clear" w:fill="FFFFFF"/>
                <w:lang w:eastAsia="zh-CN"/>
              </w:rPr>
              <w:t>，课程内容兼具素质教育与科学创新的得</w:t>
            </w:r>
            <w:r>
              <w:rPr>
                <w:rFonts w:hint="eastAsia" w:ascii="仿宋" w:hAnsi="仿宋" w:eastAsia="仿宋" w:cs="仿宋"/>
                <w:i w:val="0"/>
                <w:iCs w:val="0"/>
                <w:caps w:val="0"/>
                <w:color w:val="404040"/>
                <w:spacing w:val="0"/>
                <w:sz w:val="30"/>
                <w:szCs w:val="30"/>
                <w:highlight w:val="none"/>
                <w:shd w:val="clear" w:fill="FFFFFF"/>
                <w:lang w:val="en-US" w:eastAsia="zh-CN"/>
              </w:rPr>
              <w:t>15分；课程体系完整、体现分年龄段教学，课程内容无法兼具教育性和创新性的得10分；课程体系完整但不能体现分年龄段教学、课程内容无法兼具教育性和创新性的得5分；课程体系不完整的或未提供的不得分。</w:t>
            </w:r>
          </w:p>
          <w:p w14:paraId="6ACD499A">
            <w:pPr>
              <w:pStyle w:val="10"/>
              <w:ind w:left="0" w:leftChars="0" w:firstLine="600" w:firstLineChars="200"/>
              <w:rPr>
                <w:rFonts w:hint="eastAsia" w:ascii="仿宋" w:hAnsi="仿宋" w:eastAsia="仿宋" w:cs="仿宋"/>
                <w:sz w:val="30"/>
                <w:szCs w:val="30"/>
                <w:highlight w:val="none"/>
              </w:rPr>
            </w:pPr>
            <w:r>
              <w:rPr>
                <w:rFonts w:hint="eastAsia" w:ascii="仿宋" w:hAnsi="仿宋" w:eastAsia="仿宋" w:cs="仿宋"/>
                <w:b w:val="0"/>
                <w:bCs w:val="0"/>
                <w:color w:val="auto"/>
                <w:kern w:val="0"/>
                <w:sz w:val="30"/>
                <w:szCs w:val="30"/>
                <w:highlight w:val="none"/>
                <w:lang w:val="en-US" w:eastAsia="zh-CN"/>
              </w:rPr>
              <w:t>评审材料：提供服务期内的所有课程方案。</w:t>
            </w:r>
          </w:p>
        </w:tc>
      </w:tr>
      <w:tr w14:paraId="73DE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93" w:type="dxa"/>
            <w:vMerge w:val="continue"/>
            <w:noWrap w:val="0"/>
            <w:vAlign w:val="center"/>
          </w:tcPr>
          <w:p w14:paraId="39839FA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916" w:type="dxa"/>
            <w:vMerge w:val="continue"/>
            <w:noWrap w:val="0"/>
            <w:vAlign w:val="center"/>
          </w:tcPr>
          <w:p w14:paraId="142EA24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787" w:type="dxa"/>
            <w:noWrap w:val="0"/>
            <w:vAlign w:val="center"/>
          </w:tcPr>
          <w:p w14:paraId="0217CAE8">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default" w:ascii="仿宋" w:hAnsi="仿宋" w:eastAsia="仿宋" w:cs="仿宋"/>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lang w:eastAsia="zh-CN"/>
              </w:rPr>
              <w:t>实践活动丰富性</w:t>
            </w:r>
            <w:r>
              <w:rPr>
                <w:rFonts w:hint="eastAsia" w:ascii="仿宋" w:hAnsi="仿宋" w:eastAsia="仿宋" w:cs="仿宋"/>
                <w:i w:val="0"/>
                <w:iCs w:val="0"/>
                <w:caps w:val="0"/>
                <w:color w:val="404040"/>
                <w:spacing w:val="0"/>
                <w:sz w:val="30"/>
                <w:szCs w:val="30"/>
                <w:highlight w:val="none"/>
                <w:shd w:val="clear" w:fill="FFFFFF"/>
              </w:rPr>
              <w:t>（</w:t>
            </w:r>
            <w:r>
              <w:rPr>
                <w:rFonts w:hint="eastAsia" w:ascii="仿宋" w:hAnsi="仿宋" w:eastAsia="仿宋" w:cs="仿宋"/>
                <w:i w:val="0"/>
                <w:iCs w:val="0"/>
                <w:caps w:val="0"/>
                <w:color w:val="404040"/>
                <w:spacing w:val="0"/>
                <w:sz w:val="30"/>
                <w:szCs w:val="30"/>
                <w:highlight w:val="none"/>
                <w:shd w:val="clear" w:fill="FFFFFF"/>
                <w:lang w:val="en-US" w:eastAsia="zh-CN"/>
              </w:rPr>
              <w:t>15</w:t>
            </w:r>
            <w:r>
              <w:rPr>
                <w:rFonts w:hint="eastAsia" w:ascii="仿宋" w:hAnsi="仿宋" w:eastAsia="仿宋" w:cs="仿宋"/>
                <w:i w:val="0"/>
                <w:iCs w:val="0"/>
                <w:caps w:val="0"/>
                <w:color w:val="404040"/>
                <w:spacing w:val="0"/>
                <w:sz w:val="30"/>
                <w:szCs w:val="30"/>
                <w:highlight w:val="none"/>
                <w:shd w:val="clear" w:fill="FFFFFF"/>
              </w:rPr>
              <w:t>分）：提供≥5类实践活动</w:t>
            </w:r>
            <w:r>
              <w:rPr>
                <w:rFonts w:hint="eastAsia" w:ascii="仿宋" w:hAnsi="仿宋" w:eastAsia="仿宋" w:cs="仿宋"/>
                <w:i w:val="0"/>
                <w:iCs w:val="0"/>
                <w:caps w:val="0"/>
                <w:color w:val="404040"/>
                <w:spacing w:val="0"/>
                <w:sz w:val="30"/>
                <w:szCs w:val="30"/>
                <w:highlight w:val="none"/>
                <w:shd w:val="clear" w:fill="FFFFFF"/>
                <w:lang w:eastAsia="zh-CN"/>
              </w:rPr>
              <w:t>得</w:t>
            </w:r>
            <w:r>
              <w:rPr>
                <w:rFonts w:hint="eastAsia" w:ascii="仿宋" w:hAnsi="仿宋" w:eastAsia="仿宋" w:cs="仿宋"/>
                <w:i w:val="0"/>
                <w:iCs w:val="0"/>
                <w:caps w:val="0"/>
                <w:color w:val="404040"/>
                <w:spacing w:val="0"/>
                <w:sz w:val="30"/>
                <w:szCs w:val="30"/>
                <w:highlight w:val="none"/>
                <w:shd w:val="clear" w:fill="FFFFFF"/>
                <w:lang w:val="en-US" w:eastAsia="zh-CN"/>
              </w:rPr>
              <w:t>15分，提供3-4类实践活动得10分，提供1-2类实践活动得5分；仅提供1类或未提供的不得分。</w:t>
            </w:r>
          </w:p>
          <w:p w14:paraId="0ED6098E">
            <w:pPr>
              <w:pStyle w:val="10"/>
              <w:rPr>
                <w:rFonts w:hint="eastAsia" w:ascii="仿宋" w:hAnsi="仿宋" w:eastAsia="仿宋" w:cs="仿宋"/>
                <w:sz w:val="30"/>
                <w:szCs w:val="30"/>
                <w:highlight w:val="none"/>
                <w:lang w:val="en-US"/>
              </w:rPr>
            </w:pPr>
            <w:r>
              <w:rPr>
                <w:rFonts w:hint="eastAsia" w:ascii="仿宋" w:hAnsi="仿宋" w:eastAsia="仿宋" w:cs="仿宋"/>
                <w:b w:val="0"/>
                <w:bCs w:val="0"/>
                <w:color w:val="auto"/>
                <w:kern w:val="0"/>
                <w:sz w:val="30"/>
                <w:szCs w:val="30"/>
                <w:highlight w:val="none"/>
                <w:lang w:val="en-US" w:eastAsia="zh-CN"/>
              </w:rPr>
              <w:t>评审材料：提供服务期内的所有活动方案。</w:t>
            </w:r>
          </w:p>
        </w:tc>
      </w:tr>
      <w:tr w14:paraId="4BD0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793" w:type="dxa"/>
            <w:vMerge w:val="continue"/>
            <w:noWrap w:val="0"/>
            <w:vAlign w:val="center"/>
          </w:tcPr>
          <w:p w14:paraId="590610B8">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916" w:type="dxa"/>
            <w:vMerge w:val="continue"/>
            <w:noWrap w:val="0"/>
            <w:vAlign w:val="center"/>
          </w:tcPr>
          <w:p w14:paraId="64A9ADD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tc>
        <w:tc>
          <w:tcPr>
            <w:tcW w:w="6787" w:type="dxa"/>
            <w:noWrap w:val="0"/>
            <w:vAlign w:val="center"/>
          </w:tcPr>
          <w:p w14:paraId="0A444895">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仿宋" w:hAnsi="仿宋" w:eastAsia="仿宋" w:cs="仿宋"/>
                <w:b w:val="0"/>
                <w:bCs w:val="0"/>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lang w:val="en-US" w:eastAsia="zh-CN"/>
              </w:rPr>
              <w:t>托管方案质量</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（10分）</w:t>
            </w:r>
            <w:r>
              <w:rPr>
                <w:rFonts w:hint="eastAsia" w:ascii="仿宋" w:hAnsi="仿宋" w:eastAsia="仿宋" w:cs="仿宋"/>
                <w:b/>
                <w:bCs/>
                <w:i w:val="0"/>
                <w:iCs w:val="0"/>
                <w:caps w:val="0"/>
                <w:color w:val="404040"/>
                <w:spacing w:val="0"/>
                <w:sz w:val="30"/>
                <w:szCs w:val="30"/>
                <w:highlight w:val="none"/>
                <w:shd w:val="clear" w:fill="FFFFFF"/>
                <w:lang w:val="en-US" w:eastAsia="zh-CN"/>
              </w:rPr>
              <w:t>：</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托管方案完整、时间规划合理、体现人文情感的得10分；托管方案及时间规划完整合理，不能体现人文情感的得5分；托管方案及时间规划欠完整欠合理的得2分，托管方案及时间规划不完整不合理的不得分。</w:t>
            </w:r>
          </w:p>
          <w:p w14:paraId="1F3CB2D4">
            <w:pPr>
              <w:pStyle w:val="10"/>
              <w:rPr>
                <w:rFonts w:hint="eastAsia" w:ascii="仿宋" w:hAnsi="仿宋" w:eastAsia="仿宋" w:cs="仿宋"/>
                <w:b w:val="0"/>
                <w:bCs w:val="0"/>
                <w:color w:val="auto"/>
                <w:kern w:val="0"/>
                <w:sz w:val="30"/>
                <w:szCs w:val="30"/>
                <w:highlight w:val="none"/>
                <w:lang w:val="en-US" w:eastAsia="zh-CN"/>
              </w:rPr>
            </w:pPr>
            <w:r>
              <w:rPr>
                <w:rFonts w:hint="eastAsia" w:ascii="仿宋" w:hAnsi="仿宋" w:eastAsia="仿宋" w:cs="仿宋"/>
                <w:b w:val="0"/>
                <w:bCs w:val="0"/>
                <w:color w:val="auto"/>
                <w:kern w:val="0"/>
                <w:sz w:val="30"/>
                <w:szCs w:val="30"/>
                <w:highlight w:val="none"/>
                <w:lang w:val="en-US" w:eastAsia="zh-CN" w:bidi="ar-SA"/>
              </w:rPr>
              <w:t>评审材料：提供详细的托管方案。</w:t>
            </w:r>
          </w:p>
        </w:tc>
      </w:tr>
      <w:tr w14:paraId="65D4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793" w:type="dxa"/>
            <w:vMerge w:val="restart"/>
            <w:noWrap w:val="0"/>
            <w:vAlign w:val="center"/>
          </w:tcPr>
          <w:p w14:paraId="0EB4249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p w14:paraId="4544083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商务部分</w:t>
            </w:r>
          </w:p>
        </w:tc>
        <w:tc>
          <w:tcPr>
            <w:tcW w:w="916" w:type="dxa"/>
            <w:vMerge w:val="restart"/>
            <w:noWrap w:val="0"/>
            <w:vAlign w:val="center"/>
          </w:tcPr>
          <w:p w14:paraId="10011BE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p>
          <w:p w14:paraId="4B96A83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20</w:t>
            </w:r>
          </w:p>
        </w:tc>
        <w:tc>
          <w:tcPr>
            <w:tcW w:w="6787" w:type="dxa"/>
            <w:noWrap w:val="0"/>
            <w:vAlign w:val="center"/>
          </w:tcPr>
          <w:p w14:paraId="08240000">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仿宋" w:hAnsi="仿宋" w:eastAsia="仿宋" w:cs="仿宋"/>
                <w:b/>
                <w:bCs/>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lang w:val="en-US" w:eastAsia="zh-CN"/>
              </w:rPr>
              <w:t>保险保额</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（10分）</w:t>
            </w:r>
            <w:r>
              <w:rPr>
                <w:rFonts w:hint="eastAsia" w:ascii="仿宋" w:hAnsi="仿宋" w:eastAsia="仿宋" w:cs="仿宋"/>
                <w:b/>
                <w:bCs/>
                <w:i w:val="0"/>
                <w:iCs w:val="0"/>
                <w:caps w:val="0"/>
                <w:color w:val="404040"/>
                <w:spacing w:val="0"/>
                <w:sz w:val="30"/>
                <w:szCs w:val="30"/>
                <w:highlight w:val="none"/>
                <w:shd w:val="clear" w:fill="FFFFFF"/>
                <w:lang w:val="en-US" w:eastAsia="zh-CN"/>
              </w:rPr>
              <w:t>：</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每人意外伤害保额≥50万元、每人意外医疗保额≥10万元的得10分；每人意外伤害保额≥30万元、每人意外医疗保额≥5万元的得5分；每人意外伤害保额≥20万元、每人意外医疗保额≥3万元的得2分；不提供意外伤害保额及意外医疗保额的不得分。</w:t>
            </w:r>
          </w:p>
          <w:p w14:paraId="58BE105E">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highlight w:val="none"/>
                <w:lang w:val="en-US" w:eastAsia="zh-CN"/>
              </w:rPr>
            </w:pPr>
            <w:r>
              <w:rPr>
                <w:rFonts w:hint="eastAsia" w:ascii="仿宋" w:hAnsi="仿宋" w:eastAsia="仿宋" w:cs="仿宋"/>
                <w:b w:val="0"/>
                <w:bCs w:val="0"/>
                <w:color w:val="auto"/>
                <w:kern w:val="0"/>
                <w:sz w:val="30"/>
                <w:szCs w:val="30"/>
                <w:highlight w:val="none"/>
                <w:lang w:val="en-US" w:eastAsia="zh-CN" w:bidi="ar-SA"/>
              </w:rPr>
              <w:t>评审材料：供应商提供保险保额承诺。</w:t>
            </w:r>
          </w:p>
        </w:tc>
      </w:tr>
      <w:tr w14:paraId="5D8F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1793" w:type="dxa"/>
            <w:vMerge w:val="continue"/>
            <w:noWrap w:val="0"/>
            <w:vAlign w:val="center"/>
          </w:tcPr>
          <w:p w14:paraId="27489E2A">
            <w:pPr>
              <w:pStyle w:val="2"/>
              <w:rPr>
                <w:rFonts w:hint="eastAsia"/>
                <w:highlight w:val="none"/>
                <w:lang w:val="en-US" w:eastAsia="zh-CN"/>
              </w:rPr>
            </w:pPr>
          </w:p>
        </w:tc>
        <w:tc>
          <w:tcPr>
            <w:tcW w:w="916" w:type="dxa"/>
            <w:vMerge w:val="continue"/>
            <w:noWrap w:val="0"/>
            <w:vAlign w:val="center"/>
          </w:tcPr>
          <w:p w14:paraId="7F98BF39">
            <w:pPr>
              <w:pStyle w:val="2"/>
              <w:rPr>
                <w:rFonts w:hint="eastAsia"/>
                <w:highlight w:val="none"/>
                <w:lang w:val="en-US" w:eastAsia="zh-CN"/>
              </w:rPr>
            </w:pPr>
          </w:p>
        </w:tc>
        <w:tc>
          <w:tcPr>
            <w:tcW w:w="6787" w:type="dxa"/>
            <w:noWrap w:val="0"/>
            <w:vAlign w:val="center"/>
          </w:tcPr>
          <w:p w14:paraId="4098F143">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仿宋" w:hAnsi="仿宋" w:eastAsia="仿宋" w:cs="仿宋"/>
                <w:b w:val="0"/>
                <w:bCs w:val="0"/>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lang w:val="en-US" w:eastAsia="zh-CN"/>
              </w:rPr>
              <w:t>应急处置方案</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（5分）：突发紧急情况的应急服务方案，方案科学合理、具有执行性的得5分，方案欠合理，执行性差的得2分，方案不具备科学性和执行性或者未提供的不得分。</w:t>
            </w:r>
          </w:p>
          <w:p w14:paraId="11536B91">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eastAsia"/>
                <w:highlight w:val="none"/>
                <w:lang w:val="en-US" w:eastAsia="zh-CN"/>
              </w:rPr>
            </w:pPr>
            <w:r>
              <w:rPr>
                <w:rFonts w:hint="eastAsia" w:ascii="仿宋" w:hAnsi="仿宋" w:eastAsia="仿宋" w:cs="仿宋"/>
                <w:b w:val="0"/>
                <w:bCs w:val="0"/>
                <w:color w:val="auto"/>
                <w:kern w:val="0"/>
                <w:sz w:val="30"/>
                <w:szCs w:val="30"/>
                <w:highlight w:val="none"/>
                <w:lang w:val="en-US" w:eastAsia="zh-CN" w:bidi="ar-SA"/>
              </w:rPr>
              <w:t>评审材料：提供紧急情况应急处置方案。</w:t>
            </w:r>
          </w:p>
        </w:tc>
      </w:tr>
      <w:tr w14:paraId="4DF7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793" w:type="dxa"/>
            <w:vMerge w:val="continue"/>
            <w:noWrap w:val="0"/>
            <w:vAlign w:val="center"/>
          </w:tcPr>
          <w:p w14:paraId="2A42DD33">
            <w:pPr>
              <w:pStyle w:val="2"/>
              <w:rPr>
                <w:rFonts w:hint="eastAsia"/>
                <w:highlight w:val="none"/>
                <w:lang w:val="en-US" w:eastAsia="zh-CN"/>
              </w:rPr>
            </w:pPr>
          </w:p>
        </w:tc>
        <w:tc>
          <w:tcPr>
            <w:tcW w:w="916" w:type="dxa"/>
            <w:vMerge w:val="continue"/>
            <w:noWrap w:val="0"/>
            <w:vAlign w:val="center"/>
          </w:tcPr>
          <w:p w14:paraId="4B169CAE">
            <w:pPr>
              <w:pStyle w:val="2"/>
              <w:rPr>
                <w:rFonts w:hint="eastAsia"/>
                <w:highlight w:val="none"/>
                <w:lang w:val="en-US" w:eastAsia="zh-CN"/>
              </w:rPr>
            </w:pPr>
          </w:p>
        </w:tc>
        <w:tc>
          <w:tcPr>
            <w:tcW w:w="6787" w:type="dxa"/>
            <w:noWrap w:val="0"/>
            <w:vAlign w:val="center"/>
          </w:tcPr>
          <w:p w14:paraId="2D407F38">
            <w:pPr>
              <w:keepNext w:val="0"/>
              <w:keepLines w:val="0"/>
              <w:pageBreakBefore w:val="0"/>
              <w:widowControl w:val="0"/>
              <w:kinsoku/>
              <w:wordWrap/>
              <w:overflowPunct/>
              <w:topLinePunct w:val="0"/>
              <w:autoSpaceDE/>
              <w:autoSpaceDN/>
              <w:bidi w:val="0"/>
              <w:adjustRightInd/>
              <w:snapToGrid w:val="0"/>
              <w:spacing w:line="500" w:lineRule="exact"/>
              <w:ind w:firstLine="602" w:firstLineChars="200"/>
              <w:textAlignment w:val="auto"/>
              <w:rPr>
                <w:rFonts w:hint="eastAsia" w:ascii="仿宋" w:hAnsi="仿宋" w:eastAsia="仿宋" w:cs="仿宋"/>
                <w:b w:val="0"/>
                <w:bCs w:val="0"/>
                <w:i w:val="0"/>
                <w:iCs w:val="0"/>
                <w:caps w:val="0"/>
                <w:color w:val="404040"/>
                <w:spacing w:val="0"/>
                <w:sz w:val="30"/>
                <w:szCs w:val="30"/>
                <w:highlight w:val="none"/>
                <w:shd w:val="clear" w:fill="FFFFFF"/>
                <w:lang w:val="en-US" w:eastAsia="zh-CN"/>
              </w:rPr>
            </w:pPr>
            <w:r>
              <w:rPr>
                <w:rFonts w:hint="eastAsia" w:ascii="仿宋" w:hAnsi="仿宋" w:eastAsia="仿宋" w:cs="仿宋"/>
                <w:b/>
                <w:bCs/>
                <w:i w:val="0"/>
                <w:iCs w:val="0"/>
                <w:caps w:val="0"/>
                <w:color w:val="404040"/>
                <w:spacing w:val="0"/>
                <w:sz w:val="30"/>
                <w:szCs w:val="30"/>
                <w:highlight w:val="none"/>
                <w:shd w:val="clear" w:fill="FFFFFF"/>
                <w:lang w:val="en-US" w:eastAsia="zh-CN"/>
              </w:rPr>
              <w:t>类似项目合同业绩</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（5分）</w:t>
            </w:r>
            <w:r>
              <w:rPr>
                <w:rFonts w:hint="eastAsia" w:ascii="仿宋" w:hAnsi="仿宋" w:eastAsia="仿宋" w:cs="仿宋"/>
                <w:b w:val="0"/>
                <w:bCs w:val="0"/>
                <w:color w:val="auto"/>
                <w:kern w:val="0"/>
                <w:sz w:val="30"/>
                <w:szCs w:val="30"/>
                <w:highlight w:val="none"/>
                <w:lang w:val="en-US" w:eastAsia="zh-CN" w:bidi="ar-SA"/>
              </w:rPr>
              <w:t>：</w:t>
            </w:r>
            <w:r>
              <w:rPr>
                <w:rFonts w:hint="eastAsia" w:ascii="仿宋" w:hAnsi="仿宋" w:eastAsia="仿宋" w:cs="仿宋"/>
                <w:b w:val="0"/>
                <w:bCs w:val="0"/>
                <w:i w:val="0"/>
                <w:iCs w:val="0"/>
                <w:caps w:val="0"/>
                <w:color w:val="404040"/>
                <w:spacing w:val="0"/>
                <w:sz w:val="30"/>
                <w:szCs w:val="30"/>
                <w:highlight w:val="none"/>
                <w:shd w:val="clear" w:fill="FFFFFF"/>
                <w:lang w:val="en-US" w:eastAsia="zh-CN"/>
              </w:rPr>
              <w:t>2023年以后提供幼儿集体托管教育服务合同一份得1分，满分5分。</w:t>
            </w:r>
          </w:p>
          <w:p w14:paraId="4BFA61A1">
            <w:pPr>
              <w:keepNext w:val="0"/>
              <w:keepLines w:val="0"/>
              <w:pageBreakBefore w:val="0"/>
              <w:widowControl w:val="0"/>
              <w:kinsoku/>
              <w:wordWrap/>
              <w:overflowPunct/>
              <w:topLinePunct w:val="0"/>
              <w:autoSpaceDE/>
              <w:autoSpaceDN/>
              <w:bidi w:val="0"/>
              <w:adjustRightInd/>
              <w:snapToGrid w:val="0"/>
              <w:spacing w:line="500" w:lineRule="exact"/>
              <w:ind w:firstLine="600" w:firstLineChars="200"/>
              <w:textAlignment w:val="auto"/>
              <w:rPr>
                <w:rFonts w:hint="default"/>
                <w:highlight w:val="none"/>
                <w:lang w:val="en-US" w:eastAsia="zh-CN"/>
              </w:rPr>
            </w:pPr>
            <w:r>
              <w:rPr>
                <w:rFonts w:hint="eastAsia" w:ascii="仿宋" w:hAnsi="仿宋" w:eastAsia="仿宋" w:cs="仿宋"/>
                <w:b w:val="0"/>
                <w:bCs w:val="0"/>
                <w:i w:val="0"/>
                <w:iCs w:val="0"/>
                <w:caps w:val="0"/>
                <w:color w:val="404040"/>
                <w:spacing w:val="0"/>
                <w:sz w:val="30"/>
                <w:szCs w:val="30"/>
                <w:highlight w:val="none"/>
                <w:shd w:val="clear" w:fill="FFFFFF"/>
                <w:lang w:val="en-US" w:eastAsia="zh-CN"/>
              </w:rPr>
              <w:t>评审材料：提供合同复印件加盖鲜章，采购人可随时查阅合同原件。</w:t>
            </w:r>
          </w:p>
        </w:tc>
      </w:tr>
    </w:tbl>
    <w:p w14:paraId="21C45AFB">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14.其他要求</w:t>
      </w:r>
    </w:p>
    <w:p w14:paraId="0D220F6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服务或无正当理由拒绝履行协议等严重违法失信行为的；⑧法律、法规、规章规定的其他情形。</w:t>
      </w:r>
    </w:p>
    <w:p w14:paraId="3B4EDCAA">
      <w:pPr>
        <w:autoSpaceDE w:val="0"/>
        <w:autoSpaceDN w:val="0"/>
        <w:adjustRightInd w:val="0"/>
        <w:snapToGrid w:val="0"/>
        <w:spacing w:line="360" w:lineRule="auto"/>
        <w:jc w:val="center"/>
        <w:rPr>
          <w:rFonts w:hint="eastAsia" w:ascii="仿宋_GB2312" w:hAnsi="宋体" w:eastAsia="仿宋_GB2312" w:cs="宋体"/>
          <w:b/>
          <w:bCs/>
          <w:color w:val="auto"/>
          <w:sz w:val="44"/>
          <w:szCs w:val="44"/>
          <w:highlight w:val="none"/>
          <w:lang w:val="en-US" w:eastAsia="zh-CN"/>
        </w:rPr>
      </w:pPr>
      <w:r>
        <w:rPr>
          <w:rFonts w:hint="eastAsia" w:ascii="仿宋_GB2312" w:hAnsi="宋体" w:eastAsia="仿宋_GB2312" w:cs="宋体"/>
          <w:b/>
          <w:bCs/>
          <w:color w:val="auto"/>
          <w:sz w:val="44"/>
          <w:szCs w:val="44"/>
          <w:highlight w:val="none"/>
          <w:lang w:val="en-US" w:eastAsia="zh-CN"/>
        </w:rPr>
        <w:t>投标书</w:t>
      </w:r>
    </w:p>
    <w:p w14:paraId="0A96C993">
      <w:pPr>
        <w:autoSpaceDE w:val="0"/>
        <w:autoSpaceDN w:val="0"/>
        <w:adjustRightInd w:val="0"/>
        <w:snapToGrid w:val="0"/>
        <w:spacing w:line="360" w:lineRule="auto"/>
        <w:rPr>
          <w:rFonts w:ascii="仿宋_GB2312" w:hAnsi="宋体" w:eastAsia="仿宋_GB2312" w:cs="宋体"/>
          <w:color w:val="auto"/>
          <w:sz w:val="32"/>
          <w:szCs w:val="32"/>
          <w:highlight w:val="none"/>
          <w:lang w:val="zh-CN"/>
        </w:rPr>
      </w:pPr>
      <w:r>
        <w:rPr>
          <w:rFonts w:hint="eastAsia" w:ascii="仿宋_GB2312" w:hAnsi="宋体" w:eastAsia="仿宋_GB2312" w:cs="宋体"/>
          <w:color w:val="auto"/>
          <w:sz w:val="32"/>
          <w:szCs w:val="32"/>
          <w:highlight w:val="none"/>
          <w:lang w:val="zh-CN"/>
        </w:rPr>
        <w:t>重庆</w:t>
      </w:r>
      <w:r>
        <w:rPr>
          <w:rFonts w:hint="eastAsia" w:ascii="仿宋_GB2312" w:hAnsi="宋体" w:eastAsia="仿宋_GB2312" w:cs="宋体"/>
          <w:color w:val="auto"/>
          <w:sz w:val="32"/>
          <w:szCs w:val="32"/>
          <w:highlight w:val="none"/>
          <w:lang w:val="en-US" w:eastAsia="zh-CN"/>
        </w:rPr>
        <w:t>市璧山区人民医院</w:t>
      </w:r>
      <w:r>
        <w:rPr>
          <w:rFonts w:hint="eastAsia" w:ascii="仿宋_GB2312" w:hAnsi="宋体" w:eastAsia="仿宋_GB2312" w:cs="宋体"/>
          <w:color w:val="auto"/>
          <w:sz w:val="32"/>
          <w:szCs w:val="32"/>
          <w:highlight w:val="none"/>
          <w:lang w:val="zh-CN"/>
        </w:rPr>
        <w:t>：</w:t>
      </w:r>
    </w:p>
    <w:p w14:paraId="00FC92F3">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color w:val="auto"/>
          <w:sz w:val="32"/>
          <w:szCs w:val="32"/>
          <w:highlight w:val="none"/>
          <w:lang w:val="zh-CN"/>
        </w:rPr>
        <w:t>我们收到贵院</w:t>
      </w:r>
      <w:r>
        <w:rPr>
          <w:rFonts w:hint="eastAsia" w:ascii="仿宋_GB2312" w:hAnsi="宋体" w:eastAsia="仿宋_GB2312" w:cs="宋体"/>
          <w:color w:val="auto"/>
          <w:sz w:val="32"/>
          <w:szCs w:val="32"/>
          <w:highlight w:val="none"/>
          <w:u w:val="single"/>
          <w:lang w:val="zh-CN"/>
        </w:rPr>
        <w:t xml:space="preserve">                     </w:t>
      </w:r>
      <w:r>
        <w:rPr>
          <w:rFonts w:hint="eastAsia" w:ascii="仿宋_GB2312" w:hAnsi="宋体" w:eastAsia="仿宋_GB2312" w:cs="宋体"/>
          <w:color w:val="auto"/>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664645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zh-CN" w:eastAsia="zh-CN" w:bidi="ar-SA"/>
        </w:rPr>
        <w:t>1.</w:t>
      </w:r>
      <w:r>
        <w:rPr>
          <w:rFonts w:hint="eastAsia" w:ascii="仿宋_GB2312" w:eastAsia="仿宋_GB2312" w:cs="宋体"/>
          <w:color w:val="auto"/>
          <w:kern w:val="2"/>
          <w:sz w:val="32"/>
          <w:szCs w:val="32"/>
          <w:highlight w:val="none"/>
          <w:lang w:val="en-US" w:eastAsia="zh-CN" w:bidi="ar-SA"/>
        </w:rPr>
        <w:t>目录页</w:t>
      </w:r>
    </w:p>
    <w:p w14:paraId="3C5D7F2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color w:val="auto"/>
          <w:kern w:val="2"/>
          <w:sz w:val="32"/>
          <w:szCs w:val="32"/>
          <w:highlight w:val="none"/>
          <w:lang w:val="zh-CN" w:eastAsia="zh-CN" w:bidi="ar-SA"/>
        </w:rPr>
      </w:pPr>
      <w:r>
        <w:rPr>
          <w:rFonts w:hint="eastAsia" w:ascii="仿宋_GB2312" w:eastAsia="仿宋_GB2312" w:cs="宋体"/>
          <w:color w:val="auto"/>
          <w:kern w:val="2"/>
          <w:sz w:val="32"/>
          <w:szCs w:val="32"/>
          <w:highlight w:val="none"/>
          <w:lang w:val="en-US" w:eastAsia="zh-CN" w:bidi="ar-SA"/>
        </w:rPr>
        <w:t>2.</w:t>
      </w:r>
      <w:r>
        <w:rPr>
          <w:rFonts w:hint="eastAsia" w:ascii="仿宋_GB2312" w:hAnsi="宋体" w:eastAsia="仿宋_GB2312" w:cs="宋体"/>
          <w:color w:val="auto"/>
          <w:kern w:val="2"/>
          <w:sz w:val="32"/>
          <w:szCs w:val="32"/>
          <w:highlight w:val="none"/>
          <w:lang w:val="en-US" w:eastAsia="zh-CN" w:bidi="ar-SA"/>
        </w:rPr>
        <w:t>资格条件</w:t>
      </w:r>
      <w:r>
        <w:rPr>
          <w:rFonts w:hint="eastAsia" w:ascii="仿宋_GB2312" w:eastAsia="仿宋_GB2312" w:cs="宋体"/>
          <w:color w:val="auto"/>
          <w:kern w:val="2"/>
          <w:sz w:val="32"/>
          <w:szCs w:val="32"/>
          <w:highlight w:val="none"/>
          <w:lang w:val="en-US" w:eastAsia="zh-CN" w:bidi="ar-SA"/>
        </w:rPr>
        <w:t>（详见商务要求）</w:t>
      </w:r>
    </w:p>
    <w:p w14:paraId="05C904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3.法定代表人身份证明书</w:t>
      </w:r>
    </w:p>
    <w:p w14:paraId="7F106A7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4.投标人法定代表人授权委托书</w:t>
      </w:r>
    </w:p>
    <w:p w14:paraId="422138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5.报价表（附明细报价表）</w:t>
      </w:r>
    </w:p>
    <w:p w14:paraId="47E78F8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6.技术参数对照表</w:t>
      </w:r>
    </w:p>
    <w:p w14:paraId="1FCE3FB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7.商务要求对照表</w:t>
      </w:r>
    </w:p>
    <w:p w14:paraId="7AB48C8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8.本项目其他采购人的业绩资料</w:t>
      </w:r>
    </w:p>
    <w:p w14:paraId="6130269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9.其他可以证明投标人有能力完成本项目的佐证材料</w:t>
      </w:r>
    </w:p>
    <w:p w14:paraId="661D559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10.投标服务相关资料（如</w:t>
      </w:r>
      <w:r>
        <w:rPr>
          <w:rFonts w:hint="eastAsia" w:ascii="仿宋_GB2312" w:eastAsia="仿宋_GB2312" w:cs="宋体"/>
          <w:color w:val="auto"/>
          <w:sz w:val="32"/>
          <w:szCs w:val="32"/>
          <w:highlight w:val="none"/>
          <w:lang w:val="en-US" w:eastAsia="zh-CN"/>
        </w:rPr>
        <w:t>资质证明</w:t>
      </w:r>
      <w:r>
        <w:rPr>
          <w:rFonts w:hint="eastAsia" w:ascii="仿宋_GB2312" w:hAnsi="宋体" w:eastAsia="仿宋_GB2312" w:cs="宋体"/>
          <w:color w:val="auto"/>
          <w:kern w:val="2"/>
          <w:sz w:val="32"/>
          <w:szCs w:val="32"/>
          <w:highlight w:val="none"/>
          <w:lang w:val="en-US" w:eastAsia="zh-CN" w:bidi="ar-SA"/>
        </w:rPr>
        <w:t>等）</w:t>
      </w:r>
    </w:p>
    <w:p w14:paraId="483B2B2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11.履约期内配套服务承诺</w:t>
      </w:r>
    </w:p>
    <w:p w14:paraId="67D3A17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eastAsia="仿宋_GB2312" w:cs="宋体"/>
          <w:color w:val="auto"/>
          <w:kern w:val="2"/>
          <w:sz w:val="32"/>
          <w:szCs w:val="32"/>
          <w:highlight w:val="none"/>
          <w:lang w:val="en-US" w:eastAsia="zh-CN" w:bidi="ar-SA"/>
        </w:rPr>
        <w:t>12</w:t>
      </w:r>
      <w:r>
        <w:rPr>
          <w:rFonts w:hint="eastAsia" w:ascii="仿宋_GB2312" w:hAnsi="宋体" w:eastAsia="仿宋_GB2312" w:cs="宋体"/>
          <w:color w:val="auto"/>
          <w:kern w:val="2"/>
          <w:sz w:val="32"/>
          <w:szCs w:val="32"/>
          <w:highlight w:val="none"/>
          <w:lang w:val="en-US" w:eastAsia="zh-CN" w:bidi="ar-SA"/>
        </w:rPr>
        <w:t>.投标廉政承诺书</w:t>
      </w:r>
    </w:p>
    <w:p w14:paraId="28B075E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jc w:val="both"/>
        <w:textAlignment w:val="auto"/>
        <w:rPr>
          <w:rFonts w:hint="eastAsia" w:ascii="仿宋_GB2312" w:hAnsi="宋体" w:eastAsia="仿宋_GB2312" w:cs="宋体"/>
          <w:color w:val="auto"/>
          <w:kern w:val="2"/>
          <w:sz w:val="32"/>
          <w:szCs w:val="32"/>
          <w:highlight w:val="none"/>
          <w:lang w:val="en-US" w:eastAsia="zh-CN" w:bidi="ar-SA"/>
        </w:rPr>
      </w:pPr>
      <w:r>
        <w:rPr>
          <w:rFonts w:hint="eastAsia" w:ascii="仿宋_GB2312" w:eastAsia="仿宋_GB2312" w:cs="宋体"/>
          <w:b/>
          <w:bCs/>
          <w:color w:val="auto"/>
          <w:kern w:val="2"/>
          <w:sz w:val="32"/>
          <w:szCs w:val="32"/>
          <w:highlight w:val="none"/>
          <w:lang w:val="en-US" w:eastAsia="zh-CN" w:bidi="ar-SA"/>
        </w:rPr>
        <w:t>注：以上内容有页码，方便采购人查询对应资料所在位置，否则为无效响应。</w:t>
      </w:r>
    </w:p>
    <w:p w14:paraId="0990D3BE">
      <w:pPr>
        <w:rPr>
          <w:rFonts w:hint="eastAsia"/>
          <w:color w:val="auto"/>
          <w:highlight w:val="none"/>
          <w:lang w:val="en-US" w:eastAsia="zh-CN"/>
        </w:rPr>
      </w:pPr>
    </w:p>
    <w:p w14:paraId="1AFDE8A8">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4F88646A">
      <w:pPr>
        <w:autoSpaceDE w:val="0"/>
        <w:autoSpaceDN w:val="0"/>
        <w:adjustRightInd w:val="0"/>
        <w:snapToGrid w:val="0"/>
        <w:spacing w:line="360" w:lineRule="auto"/>
        <w:ind w:right="480" w:firstLine="6240" w:firstLineChars="1950"/>
        <w:jc w:val="right"/>
        <w:rPr>
          <w:rFonts w:hint="eastAsia"/>
          <w:color w:val="auto"/>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276A2B47">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4450BE9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407386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36B1B2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详见承诺函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B358B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详见承诺函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247A1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详见承诺函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072BE8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详见承诺函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AA0EB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ighlight w:val="none"/>
        </w:rPr>
      </w:pPr>
      <w:r>
        <w:rPr>
          <w:rFonts w:hint="eastAsia" w:ascii="方正仿宋_GBK" w:hAnsi="方正仿宋_GBK" w:eastAsia="方正仿宋_GBK" w:cs="方正仿宋_GBK"/>
          <w:color w:val="auto"/>
          <w:kern w:val="2"/>
          <w:sz w:val="32"/>
          <w:szCs w:val="32"/>
          <w:highlight w:val="none"/>
          <w:lang w:val="en-US" w:eastAsia="zh-CN" w:bidi="ar-SA"/>
        </w:rPr>
        <w:t>6.法律、行政法规规定的其他条件。</w:t>
      </w:r>
    </w:p>
    <w:p w14:paraId="3FC3CB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628517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1.提供所有教师小学及以上教师资格证、教师资质证明</w:t>
      </w:r>
      <w:r>
        <w:rPr>
          <w:rFonts w:hint="eastAsia" w:ascii="方正仿宋_GBK" w:hAnsi="方正仿宋_GBK" w:eastAsia="方正仿宋_GBK" w:cs="方正仿宋_GBK"/>
          <w:color w:val="auto"/>
          <w:sz w:val="32"/>
          <w:szCs w:val="32"/>
          <w:highlight w:val="none"/>
          <w:lang w:val="en-US" w:eastAsia="zh-CN"/>
        </w:rPr>
        <w:t>。</w:t>
      </w:r>
    </w:p>
    <w:p w14:paraId="04950282">
      <w:pPr>
        <w:jc w:val="left"/>
        <w:rPr>
          <w:rFonts w:hint="eastAsia" w:ascii="微软雅黑" w:hAnsi="微软雅黑" w:eastAsia="微软雅黑" w:cs="方正小标宋_GBK"/>
          <w:b/>
          <w:bCs/>
          <w:color w:val="auto"/>
          <w:sz w:val="32"/>
          <w:szCs w:val="32"/>
          <w:highlight w:val="none"/>
        </w:rPr>
      </w:pPr>
    </w:p>
    <w:p w14:paraId="0EB12CE9">
      <w:pPr>
        <w:jc w:val="left"/>
        <w:rPr>
          <w:rFonts w:hint="eastAsia" w:ascii="微软雅黑" w:hAnsi="微软雅黑" w:eastAsia="微软雅黑" w:cs="方正小标宋_GBK"/>
          <w:b/>
          <w:bCs/>
          <w:color w:val="auto"/>
          <w:sz w:val="32"/>
          <w:szCs w:val="32"/>
          <w:highlight w:val="none"/>
        </w:rPr>
      </w:pPr>
    </w:p>
    <w:p w14:paraId="75D1D6EC">
      <w:pPr>
        <w:jc w:val="left"/>
        <w:rPr>
          <w:rFonts w:hint="eastAsia" w:ascii="微软雅黑" w:hAnsi="微软雅黑" w:eastAsia="微软雅黑" w:cs="方正小标宋_GBK"/>
          <w:b/>
          <w:bCs/>
          <w:color w:val="auto"/>
          <w:sz w:val="32"/>
          <w:szCs w:val="32"/>
          <w:highlight w:val="none"/>
        </w:rPr>
      </w:pPr>
    </w:p>
    <w:p w14:paraId="40CADD2F">
      <w:pPr>
        <w:jc w:val="left"/>
        <w:rPr>
          <w:rFonts w:hint="eastAsia" w:ascii="微软雅黑" w:hAnsi="微软雅黑" w:eastAsia="微软雅黑" w:cs="方正小标宋_GBK"/>
          <w:b/>
          <w:bCs/>
          <w:color w:val="auto"/>
          <w:sz w:val="32"/>
          <w:szCs w:val="32"/>
          <w:highlight w:val="none"/>
        </w:rPr>
      </w:pPr>
    </w:p>
    <w:p w14:paraId="12790ABB">
      <w:pPr>
        <w:jc w:val="left"/>
        <w:rPr>
          <w:rFonts w:hint="eastAsia" w:ascii="微软雅黑" w:hAnsi="微软雅黑" w:eastAsia="微软雅黑" w:cs="方正小标宋_GBK"/>
          <w:b/>
          <w:bCs/>
          <w:color w:val="auto"/>
          <w:sz w:val="32"/>
          <w:szCs w:val="32"/>
          <w:highlight w:val="none"/>
        </w:rPr>
      </w:pPr>
    </w:p>
    <w:p w14:paraId="3A292553">
      <w:pPr>
        <w:jc w:val="left"/>
        <w:rPr>
          <w:rFonts w:hint="eastAsia" w:ascii="微软雅黑" w:hAnsi="微软雅黑" w:eastAsia="微软雅黑" w:cs="方正小标宋_GBK"/>
          <w:b/>
          <w:bCs/>
          <w:color w:val="auto"/>
          <w:sz w:val="32"/>
          <w:szCs w:val="32"/>
          <w:highlight w:val="none"/>
        </w:rPr>
      </w:pPr>
    </w:p>
    <w:p w14:paraId="2A80C2D6">
      <w:pPr>
        <w:jc w:val="left"/>
        <w:rPr>
          <w:rFonts w:hint="eastAsia" w:ascii="微软雅黑" w:hAnsi="微软雅黑" w:eastAsia="微软雅黑" w:cs="方正小标宋_GBK"/>
          <w:b/>
          <w:bCs/>
          <w:color w:val="auto"/>
          <w:sz w:val="32"/>
          <w:szCs w:val="32"/>
          <w:highlight w:val="none"/>
        </w:rPr>
      </w:pPr>
    </w:p>
    <w:p w14:paraId="0D893DCA">
      <w:pPr>
        <w:jc w:val="left"/>
        <w:rPr>
          <w:rFonts w:hint="eastAsia" w:ascii="微软雅黑" w:hAnsi="微软雅黑" w:eastAsia="微软雅黑" w:cs="方正小标宋_GBK"/>
          <w:b/>
          <w:bCs/>
          <w:color w:val="auto"/>
          <w:sz w:val="32"/>
          <w:szCs w:val="32"/>
          <w:highlight w:val="none"/>
        </w:rPr>
      </w:pPr>
    </w:p>
    <w:p w14:paraId="3CF85787">
      <w:pPr>
        <w:pStyle w:val="2"/>
        <w:rPr>
          <w:rFonts w:hint="eastAsia" w:ascii="微软雅黑" w:hAnsi="微软雅黑" w:eastAsia="微软雅黑" w:cs="方正小标宋_GBK"/>
          <w:b/>
          <w:bCs/>
          <w:color w:val="auto"/>
          <w:sz w:val="32"/>
          <w:szCs w:val="32"/>
          <w:highlight w:val="none"/>
        </w:rPr>
      </w:pPr>
    </w:p>
    <w:p w14:paraId="2C10B548">
      <w:pPr>
        <w:rPr>
          <w:rFonts w:hint="eastAsia" w:ascii="微软雅黑" w:hAnsi="微软雅黑" w:eastAsia="微软雅黑" w:cs="方正小标宋_GBK"/>
          <w:b/>
          <w:bCs/>
          <w:color w:val="auto"/>
          <w:sz w:val="32"/>
          <w:szCs w:val="32"/>
          <w:highlight w:val="none"/>
        </w:rPr>
      </w:pPr>
    </w:p>
    <w:p w14:paraId="1767A294">
      <w:pPr>
        <w:pStyle w:val="2"/>
        <w:rPr>
          <w:rFonts w:hint="eastAsia" w:ascii="微软雅黑" w:hAnsi="微软雅黑" w:eastAsia="微软雅黑" w:cs="方正小标宋_GBK"/>
          <w:b/>
          <w:bCs/>
          <w:color w:val="auto"/>
          <w:sz w:val="32"/>
          <w:szCs w:val="32"/>
          <w:highlight w:val="none"/>
        </w:rPr>
      </w:pPr>
    </w:p>
    <w:p w14:paraId="2780F687">
      <w:pPr>
        <w:rPr>
          <w:rFonts w:hint="eastAsia"/>
          <w:highlight w:val="none"/>
        </w:rPr>
      </w:pPr>
    </w:p>
    <w:p w14:paraId="52DB0E67">
      <w:pPr>
        <w:jc w:val="left"/>
        <w:rPr>
          <w:rFonts w:hint="eastAsia" w:ascii="微软雅黑" w:hAnsi="微软雅黑" w:eastAsia="微软雅黑" w:cs="方正小标宋_GBK"/>
          <w:b/>
          <w:bCs/>
          <w:color w:val="auto"/>
          <w:sz w:val="32"/>
          <w:szCs w:val="32"/>
          <w:highlight w:val="none"/>
        </w:rPr>
      </w:pPr>
    </w:p>
    <w:p w14:paraId="068BB6FC">
      <w:pPr>
        <w:jc w:val="left"/>
        <w:rPr>
          <w:rFonts w:ascii="微软雅黑" w:hAnsi="微软雅黑" w:eastAsia="微软雅黑" w:cs="方正小标宋_GBK"/>
          <w:b/>
          <w:bCs/>
          <w:color w:val="auto"/>
          <w:sz w:val="32"/>
          <w:szCs w:val="32"/>
          <w:highlight w:val="none"/>
        </w:rPr>
      </w:pPr>
      <w:r>
        <w:rPr>
          <w:rFonts w:hint="eastAsia" w:ascii="微软雅黑" w:hAnsi="微软雅黑" w:eastAsia="微软雅黑" w:cs="方正小标宋_GBK"/>
          <w:b/>
          <w:bCs/>
          <w:color w:val="auto"/>
          <w:sz w:val="32"/>
          <w:szCs w:val="32"/>
          <w:highlight w:val="none"/>
        </w:rPr>
        <w:t>基本资格条件承诺函</w:t>
      </w:r>
    </w:p>
    <w:p w14:paraId="02E81D01">
      <w:pPr>
        <w:jc w:val="center"/>
        <w:rPr>
          <w:rFonts w:ascii="方正小标宋_GBK" w:hAnsi="方正小标宋_GBK" w:eastAsia="方正小标宋_GBK" w:cs="方正小标宋_GBK"/>
          <w:color w:val="auto"/>
          <w:sz w:val="40"/>
          <w:szCs w:val="40"/>
          <w:highlight w:val="none"/>
        </w:rPr>
      </w:pPr>
    </w:p>
    <w:p w14:paraId="4C6B91C9">
      <w:pPr>
        <w:spacing w:line="500" w:lineRule="exact"/>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致重庆市璧山区人民医院：</w:t>
      </w:r>
    </w:p>
    <w:p w14:paraId="5A5AF59F">
      <w:pPr>
        <w:spacing w:line="500" w:lineRule="exact"/>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（投标人名称）郑重承诺：</w:t>
      </w:r>
    </w:p>
    <w:p w14:paraId="235104B3">
      <w:pPr>
        <w:spacing w:line="500" w:lineRule="exact"/>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2C23D8EC">
      <w:pPr>
        <w:spacing w:line="500" w:lineRule="exact"/>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color w:val="auto"/>
          <w:sz w:val="30"/>
          <w:szCs w:val="30"/>
          <w:highlight w:val="none"/>
        </w:rPr>
        <w:fldChar w:fldCharType="begin"/>
      </w:r>
      <w:r>
        <w:rPr>
          <w:rFonts w:ascii="微软雅黑" w:hAnsi="微软雅黑" w:eastAsia="微软雅黑"/>
          <w:color w:val="auto"/>
          <w:sz w:val="30"/>
          <w:szCs w:val="30"/>
          <w:highlight w:val="none"/>
        </w:rPr>
        <w:instrText xml:space="preserve"> HYPERLINK "http://www.ccgp.gov.cn)" </w:instrText>
      </w:r>
      <w:r>
        <w:rPr>
          <w:rFonts w:ascii="微软雅黑" w:hAnsi="微软雅黑" w:eastAsia="微软雅黑"/>
          <w:color w:val="auto"/>
          <w:sz w:val="30"/>
          <w:szCs w:val="30"/>
          <w:highlight w:val="none"/>
        </w:rPr>
        <w:fldChar w:fldCharType="separate"/>
      </w:r>
      <w:r>
        <w:rPr>
          <w:rFonts w:hint="eastAsia" w:ascii="微软雅黑" w:hAnsi="微软雅黑" w:eastAsia="微软雅黑" w:cs="微软雅黑"/>
          <w:color w:val="auto"/>
          <w:sz w:val="30"/>
          <w:szCs w:val="30"/>
          <w:highlight w:val="none"/>
        </w:rPr>
        <w:t>www.ccgp.gov.cn）“政府采购严重违法失信行为记录名单”中。</w:t>
      </w:r>
      <w:r>
        <w:rPr>
          <w:rFonts w:hint="eastAsia" w:ascii="微软雅黑" w:hAnsi="微软雅黑" w:eastAsia="微软雅黑" w:cs="微软雅黑"/>
          <w:color w:val="auto"/>
          <w:sz w:val="30"/>
          <w:szCs w:val="30"/>
          <w:highlight w:val="none"/>
        </w:rPr>
        <w:fldChar w:fldCharType="end"/>
      </w:r>
    </w:p>
    <w:p w14:paraId="2EC8F355">
      <w:pPr>
        <w:spacing w:line="500" w:lineRule="exact"/>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34AE4575">
      <w:pPr>
        <w:spacing w:line="500" w:lineRule="exact"/>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我方对以上承诺负全部法律责任。</w:t>
      </w:r>
    </w:p>
    <w:p w14:paraId="68DDB278">
      <w:pPr>
        <w:spacing w:line="500" w:lineRule="exact"/>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特此承诺。</w:t>
      </w:r>
    </w:p>
    <w:p w14:paraId="00E45882">
      <w:pPr>
        <w:ind w:firstLine="600" w:firstLineChars="200"/>
        <w:rPr>
          <w:rFonts w:ascii="微软雅黑" w:hAnsi="微软雅黑" w:eastAsia="微软雅黑" w:cs="微软雅黑"/>
          <w:color w:val="auto"/>
          <w:sz w:val="30"/>
          <w:szCs w:val="30"/>
          <w:highlight w:val="none"/>
        </w:rPr>
      </w:pPr>
    </w:p>
    <w:p w14:paraId="33F650C0">
      <w:pPr>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（供应商公章）</w:t>
      </w:r>
    </w:p>
    <w:p w14:paraId="22A7AE70">
      <w:pPr>
        <w:ind w:firstLine="600" w:firstLineChars="20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年    月    日</w:t>
      </w:r>
    </w:p>
    <w:p w14:paraId="0398988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8996717">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5F284E60">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F01857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4F9E449">
      <w:pPr>
        <w:spacing w:line="594" w:lineRule="exact"/>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致</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u w:val="single"/>
        </w:rPr>
        <w:t>重庆市璧山区</w:t>
      </w:r>
      <w:r>
        <w:rPr>
          <w:rFonts w:hint="eastAsia" w:ascii="微软雅黑" w:hAnsi="微软雅黑" w:eastAsia="微软雅黑" w:cs="___WRD_EMBED_SUB_53"/>
          <w:color w:val="auto"/>
          <w:sz w:val="30"/>
          <w:szCs w:val="30"/>
          <w:highlight w:val="none"/>
          <w:u w:val="single"/>
        </w:rPr>
        <w:t>人民医院</w:t>
      </w:r>
      <w:r>
        <w:rPr>
          <w:rFonts w:hint="eastAsia" w:ascii="微软雅黑" w:hAnsi="微软雅黑" w:eastAsia="微软雅黑"/>
          <w:color w:val="auto"/>
          <w:sz w:val="30"/>
          <w:szCs w:val="30"/>
          <w:highlight w:val="none"/>
        </w:rPr>
        <w:t>：</w:t>
      </w:r>
    </w:p>
    <w:p w14:paraId="559EB9E6">
      <w:pPr>
        <w:spacing w:line="594" w:lineRule="exact"/>
        <w:ind w:firstLine="600" w:firstLineChars="200"/>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___________（</w:t>
      </w:r>
      <w:r>
        <w:rPr>
          <w:rFonts w:hint="eastAsia" w:ascii="微软雅黑" w:hAnsi="微软雅黑" w:eastAsia="微软雅黑" w:cs="宋体"/>
          <w:color w:val="auto"/>
          <w:sz w:val="30"/>
          <w:szCs w:val="30"/>
          <w:highlight w:val="none"/>
        </w:rPr>
        <w:t>法定代表</w:t>
      </w:r>
      <w:r>
        <w:rPr>
          <w:rFonts w:hint="eastAsia" w:ascii="微软雅黑" w:hAnsi="微软雅黑" w:eastAsia="微软雅黑" w:cs="___WRD_EMBED_SUB_53"/>
          <w:color w:val="auto"/>
          <w:sz w:val="30"/>
          <w:szCs w:val="30"/>
          <w:highlight w:val="none"/>
        </w:rPr>
        <w:t>人</w:t>
      </w:r>
      <w:r>
        <w:rPr>
          <w:rFonts w:hint="eastAsia" w:ascii="微软雅黑" w:hAnsi="微软雅黑" w:eastAsia="微软雅黑" w:cs="宋体"/>
          <w:color w:val="auto"/>
          <w:sz w:val="30"/>
          <w:szCs w:val="30"/>
          <w:highlight w:val="none"/>
        </w:rPr>
        <w:t>姓名</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在</w:t>
      </w:r>
      <w:r>
        <w:rPr>
          <w:rFonts w:hint="eastAsia" w:ascii="微软雅黑" w:hAnsi="微软雅黑" w:eastAsia="微软雅黑"/>
          <w:color w:val="auto"/>
          <w:sz w:val="30"/>
          <w:szCs w:val="30"/>
          <w:highlight w:val="none"/>
        </w:rPr>
        <w:t>____________（</w:t>
      </w:r>
      <w:r>
        <w:rPr>
          <w:rFonts w:hint="eastAsia" w:ascii="微软雅黑" w:hAnsi="微软雅黑" w:eastAsia="微软雅黑" w:cs="宋体"/>
          <w:color w:val="auto"/>
          <w:sz w:val="30"/>
          <w:szCs w:val="30"/>
          <w:highlight w:val="none"/>
        </w:rPr>
        <w:t>投标</w:t>
      </w:r>
      <w:r>
        <w:rPr>
          <w:rFonts w:hint="eastAsia" w:ascii="微软雅黑" w:hAnsi="微软雅黑" w:eastAsia="微软雅黑" w:cs="___WRD_EMBED_SUB_53"/>
          <w:color w:val="auto"/>
          <w:sz w:val="30"/>
          <w:szCs w:val="30"/>
          <w:highlight w:val="none"/>
        </w:rPr>
        <w:t>人</w:t>
      </w:r>
      <w:r>
        <w:rPr>
          <w:rFonts w:hint="eastAsia" w:ascii="微软雅黑" w:hAnsi="微软雅黑" w:eastAsia="微软雅黑" w:cs="宋体"/>
          <w:color w:val="auto"/>
          <w:sz w:val="30"/>
          <w:szCs w:val="30"/>
          <w:highlight w:val="none"/>
        </w:rPr>
        <w:t>名称</w:t>
      </w:r>
      <w:r>
        <w:rPr>
          <w:rFonts w:hint="eastAsia" w:ascii="微软雅黑" w:hAnsi="微软雅黑" w:eastAsia="微软雅黑" w:cs="___WRD_EMBED_SUB_53"/>
          <w:color w:val="auto"/>
          <w:sz w:val="30"/>
          <w:szCs w:val="30"/>
          <w:highlight w:val="none"/>
        </w:rPr>
        <w:t>）任</w:t>
      </w:r>
      <w:r>
        <w:rPr>
          <w:rFonts w:hint="eastAsia" w:ascii="微软雅黑" w:hAnsi="微软雅黑" w:eastAsia="微软雅黑"/>
          <w:color w:val="auto"/>
          <w:sz w:val="30"/>
          <w:szCs w:val="30"/>
          <w:highlight w:val="none"/>
        </w:rPr>
        <w:t>____________（</w:t>
      </w:r>
      <w:r>
        <w:rPr>
          <w:rFonts w:hint="eastAsia" w:ascii="微软雅黑" w:hAnsi="微软雅黑" w:eastAsia="微软雅黑" w:cs="宋体"/>
          <w:color w:val="auto"/>
          <w:sz w:val="30"/>
          <w:szCs w:val="30"/>
          <w:highlight w:val="none"/>
        </w:rPr>
        <w:t>职务名称</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职务</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是</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投标</w:t>
      </w:r>
      <w:r>
        <w:rPr>
          <w:rFonts w:hint="eastAsia" w:ascii="微软雅黑" w:hAnsi="微软雅黑" w:eastAsia="微软雅黑" w:cs="___WRD_EMBED_SUB_53"/>
          <w:color w:val="auto"/>
          <w:sz w:val="30"/>
          <w:szCs w:val="30"/>
          <w:highlight w:val="none"/>
        </w:rPr>
        <w:t>人</w:t>
      </w:r>
      <w:r>
        <w:rPr>
          <w:rFonts w:hint="eastAsia" w:ascii="微软雅黑" w:hAnsi="微软雅黑" w:eastAsia="微软雅黑" w:cs="宋体"/>
          <w:color w:val="auto"/>
          <w:sz w:val="30"/>
          <w:szCs w:val="30"/>
          <w:highlight w:val="none"/>
        </w:rPr>
        <w:t>名称</w:t>
      </w:r>
      <w:r>
        <w:rPr>
          <w:rFonts w:hint="eastAsia" w:ascii="微软雅黑" w:hAnsi="微软雅黑" w:eastAsia="微软雅黑"/>
          <w:color w:val="auto"/>
          <w:sz w:val="30"/>
          <w:szCs w:val="30"/>
          <w:highlight w:val="none"/>
        </w:rPr>
        <w:t>___________________的</w:t>
      </w:r>
      <w:r>
        <w:rPr>
          <w:rFonts w:hint="eastAsia" w:ascii="微软雅黑" w:hAnsi="微软雅黑" w:eastAsia="微软雅黑" w:cs="宋体"/>
          <w:color w:val="auto"/>
          <w:sz w:val="30"/>
          <w:szCs w:val="30"/>
          <w:highlight w:val="none"/>
        </w:rPr>
        <w:t>法定代表</w:t>
      </w:r>
      <w:r>
        <w:rPr>
          <w:rFonts w:hint="eastAsia" w:ascii="微软雅黑" w:hAnsi="微软雅黑" w:eastAsia="微软雅黑" w:cs="___WRD_EMBED_SUB_53"/>
          <w:color w:val="auto"/>
          <w:sz w:val="30"/>
          <w:szCs w:val="30"/>
          <w:highlight w:val="none"/>
        </w:rPr>
        <w:t>人。</w:t>
      </w:r>
    </w:p>
    <w:p w14:paraId="0449373D">
      <w:pPr>
        <w:spacing w:line="594" w:lineRule="exact"/>
        <w:ind w:firstLine="600" w:firstLineChars="200"/>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特此</w:t>
      </w:r>
      <w:r>
        <w:rPr>
          <w:rFonts w:hint="eastAsia" w:ascii="微软雅黑" w:hAnsi="微软雅黑" w:eastAsia="微软雅黑" w:cs="___WRD_EMBED_SUB_53"/>
          <w:color w:val="auto"/>
          <w:sz w:val="30"/>
          <w:szCs w:val="30"/>
          <w:highlight w:val="none"/>
        </w:rPr>
        <w:t>证</w:t>
      </w:r>
      <w:r>
        <w:rPr>
          <w:rFonts w:hint="eastAsia" w:ascii="微软雅黑" w:hAnsi="微软雅黑" w:eastAsia="微软雅黑" w:cs="宋体"/>
          <w:color w:val="auto"/>
          <w:sz w:val="30"/>
          <w:szCs w:val="30"/>
          <w:highlight w:val="none"/>
        </w:rPr>
        <w:t>明</w:t>
      </w:r>
      <w:r>
        <w:rPr>
          <w:rFonts w:hint="eastAsia" w:ascii="微软雅黑" w:hAnsi="微软雅黑" w:eastAsia="微软雅黑" w:cs="___WRD_EMBED_SUB_53"/>
          <w:color w:val="auto"/>
          <w:sz w:val="30"/>
          <w:szCs w:val="30"/>
          <w:highlight w:val="none"/>
        </w:rPr>
        <w:t>。</w:t>
      </w:r>
    </w:p>
    <w:p w14:paraId="7B1AEAA3">
      <w:pPr>
        <w:spacing w:line="594" w:lineRule="exact"/>
        <w:ind w:firstLine="600" w:firstLineChars="200"/>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（附：</w:t>
      </w:r>
      <w:r>
        <w:rPr>
          <w:rFonts w:hint="eastAsia" w:ascii="微软雅黑" w:hAnsi="微软雅黑" w:eastAsia="微软雅黑" w:cs="宋体"/>
          <w:color w:val="auto"/>
          <w:sz w:val="30"/>
          <w:szCs w:val="30"/>
          <w:highlight w:val="none"/>
        </w:rPr>
        <w:t>法定代表</w:t>
      </w:r>
      <w:r>
        <w:rPr>
          <w:rFonts w:hint="eastAsia" w:ascii="微软雅黑" w:hAnsi="微软雅黑" w:eastAsia="微软雅黑" w:cs="___WRD_EMBED_SUB_53"/>
          <w:color w:val="auto"/>
          <w:sz w:val="30"/>
          <w:szCs w:val="30"/>
          <w:highlight w:val="none"/>
        </w:rPr>
        <w:t>人身</w:t>
      </w:r>
      <w:r>
        <w:rPr>
          <w:rFonts w:hint="eastAsia" w:ascii="微软雅黑" w:hAnsi="微软雅黑" w:eastAsia="微软雅黑" w:cs="宋体"/>
          <w:color w:val="auto"/>
          <w:sz w:val="30"/>
          <w:szCs w:val="30"/>
          <w:highlight w:val="none"/>
        </w:rPr>
        <w:t>份</w:t>
      </w:r>
      <w:r>
        <w:rPr>
          <w:rFonts w:hint="eastAsia" w:ascii="微软雅黑" w:hAnsi="微软雅黑" w:eastAsia="微软雅黑" w:cs="___WRD_EMBED_SUB_53"/>
          <w:color w:val="auto"/>
          <w:sz w:val="30"/>
          <w:szCs w:val="30"/>
          <w:highlight w:val="none"/>
        </w:rPr>
        <w:t>证</w:t>
      </w:r>
      <w:r>
        <w:rPr>
          <w:rFonts w:hint="eastAsia" w:ascii="微软雅黑" w:hAnsi="微软雅黑" w:eastAsia="微软雅黑" w:cs="宋体"/>
          <w:color w:val="auto"/>
          <w:sz w:val="30"/>
          <w:szCs w:val="30"/>
          <w:highlight w:val="none"/>
        </w:rPr>
        <w:t>复印</w:t>
      </w:r>
      <w:r>
        <w:rPr>
          <w:rFonts w:hint="eastAsia" w:ascii="微软雅黑" w:hAnsi="微软雅黑" w:eastAsia="微软雅黑" w:cs="___WRD_EMBED_SUB_53"/>
          <w:color w:val="auto"/>
          <w:sz w:val="30"/>
          <w:szCs w:val="30"/>
          <w:highlight w:val="none"/>
        </w:rPr>
        <w:t>件）</w:t>
      </w:r>
    </w:p>
    <w:p w14:paraId="194D9DFD">
      <w:pPr>
        <w:spacing w:line="594" w:lineRule="exact"/>
        <w:ind w:firstLine="600" w:firstLineChars="200"/>
        <w:rPr>
          <w:rFonts w:hint="eastAsia" w:ascii="微软雅黑" w:hAnsi="微软雅黑" w:eastAsia="微软雅黑"/>
          <w:color w:val="auto"/>
          <w:sz w:val="30"/>
          <w:szCs w:val="30"/>
          <w:highlight w:val="none"/>
        </w:rPr>
      </w:pPr>
    </w:p>
    <w:p w14:paraId="0C6651FA">
      <w:pPr>
        <w:spacing w:line="594" w:lineRule="exact"/>
        <w:ind w:firstLine="600" w:firstLineChars="200"/>
        <w:rPr>
          <w:rFonts w:hint="eastAsia" w:ascii="微软雅黑" w:hAnsi="微软雅黑" w:eastAsia="微软雅黑"/>
          <w:color w:val="auto"/>
          <w:sz w:val="30"/>
          <w:szCs w:val="30"/>
          <w:highlight w:val="none"/>
        </w:rPr>
      </w:pPr>
    </w:p>
    <w:p w14:paraId="39BEEA0E">
      <w:pPr>
        <w:spacing w:line="594" w:lineRule="exact"/>
        <w:ind w:firstLine="600" w:firstLineChars="200"/>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 xml:space="preserve">                                    （</w:t>
      </w:r>
      <w:r>
        <w:rPr>
          <w:rFonts w:hint="eastAsia" w:ascii="微软雅黑" w:hAnsi="微软雅黑" w:eastAsia="微软雅黑" w:cs="宋体"/>
          <w:color w:val="auto"/>
          <w:sz w:val="30"/>
          <w:szCs w:val="30"/>
          <w:highlight w:val="none"/>
        </w:rPr>
        <w:t>投标</w:t>
      </w:r>
      <w:r>
        <w:rPr>
          <w:rFonts w:hint="eastAsia" w:ascii="微软雅黑" w:hAnsi="微软雅黑" w:eastAsia="微软雅黑" w:cs="___WRD_EMBED_SUB_53"/>
          <w:color w:val="auto"/>
          <w:sz w:val="30"/>
          <w:szCs w:val="30"/>
          <w:highlight w:val="none"/>
        </w:rPr>
        <w:t>人公</w:t>
      </w:r>
      <w:r>
        <w:rPr>
          <w:rFonts w:hint="eastAsia" w:ascii="微软雅黑" w:hAnsi="微软雅黑" w:eastAsia="微软雅黑" w:cs="宋体"/>
          <w:color w:val="auto"/>
          <w:sz w:val="30"/>
          <w:szCs w:val="30"/>
          <w:highlight w:val="none"/>
        </w:rPr>
        <w:t>章</w:t>
      </w:r>
      <w:r>
        <w:rPr>
          <w:rFonts w:hint="eastAsia" w:ascii="微软雅黑" w:hAnsi="微软雅黑" w:eastAsia="微软雅黑" w:cs="___WRD_EMBED_SUB_53"/>
          <w:color w:val="auto"/>
          <w:sz w:val="30"/>
          <w:szCs w:val="30"/>
          <w:highlight w:val="none"/>
        </w:rPr>
        <w:t>）</w:t>
      </w:r>
    </w:p>
    <w:p w14:paraId="57FF125C">
      <w:pPr>
        <w:spacing w:line="594" w:lineRule="exact"/>
        <w:ind w:firstLine="600" w:firstLineChars="200"/>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 xml:space="preserve">                                    年   </w:t>
      </w:r>
      <w:r>
        <w:rPr>
          <w:rFonts w:hint="eastAsia" w:ascii="微软雅黑" w:hAnsi="微软雅黑" w:eastAsia="微软雅黑" w:cs="宋体"/>
          <w:color w:val="auto"/>
          <w:sz w:val="30"/>
          <w:szCs w:val="30"/>
          <w:highlight w:val="none"/>
        </w:rPr>
        <w:t>月</w:t>
      </w:r>
      <w:r>
        <w:rPr>
          <w:rFonts w:hint="eastAsia" w:ascii="微软雅黑" w:hAnsi="微软雅黑" w:eastAsia="微软雅黑"/>
          <w:color w:val="auto"/>
          <w:sz w:val="30"/>
          <w:szCs w:val="30"/>
          <w:highlight w:val="none"/>
        </w:rPr>
        <w:t xml:space="preserve">   日   </w:t>
      </w:r>
    </w:p>
    <w:p w14:paraId="101AB01F">
      <w:pPr>
        <w:spacing w:line="594" w:lineRule="exact"/>
        <w:ind w:firstLine="640" w:firstLineChars="200"/>
        <w:rPr>
          <w:rFonts w:hint="eastAsia" w:ascii="方正仿宋_GBK" w:eastAsia="方正仿宋_GBK"/>
          <w:color w:val="auto"/>
          <w:sz w:val="32"/>
          <w:szCs w:val="32"/>
          <w:highlight w:val="none"/>
        </w:rPr>
      </w:pPr>
    </w:p>
    <w:p w14:paraId="5E1E9B29">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6BE53B2">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3" w:name="_Toc237057793"/>
      <w:bookmarkStart w:id="4" w:name="_Toc175017344"/>
      <w:bookmarkStart w:id="5" w:name="_Toc128014297"/>
      <w:bookmarkStart w:id="6" w:name="_Toc128229747"/>
      <w:bookmarkStart w:id="7" w:name="_Toc128229304"/>
      <w:bookmarkStart w:id="8" w:name="_Toc156196472"/>
      <w:bookmarkStart w:id="9" w:name="_Toc173677399"/>
    </w:p>
    <w:p w14:paraId="43CD12EC">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3"/>
      <w:bookmarkEnd w:id="4"/>
      <w:bookmarkEnd w:id="5"/>
      <w:bookmarkEnd w:id="6"/>
      <w:bookmarkEnd w:id="7"/>
      <w:bookmarkEnd w:id="8"/>
      <w:bookmarkEnd w:id="9"/>
    </w:p>
    <w:p w14:paraId="2B64D665">
      <w:pPr>
        <w:numPr>
          <w:ilvl w:val="0"/>
          <w:numId w:val="0"/>
        </w:numPr>
        <w:jc w:val="center"/>
        <w:rPr>
          <w:b/>
          <w:bCs/>
          <w:color w:val="auto"/>
          <w:sz w:val="32"/>
          <w:szCs w:val="32"/>
          <w:highlight w:val="none"/>
        </w:rPr>
      </w:pPr>
      <w:r>
        <w:rPr>
          <w:rFonts w:hint="eastAsia"/>
          <w:b/>
          <w:bCs/>
          <w:color w:val="auto"/>
          <w:sz w:val="32"/>
          <w:szCs w:val="32"/>
          <w:highlight w:val="none"/>
        </w:rPr>
        <w:t>投标人法定代表人授权委托书（格式）</w:t>
      </w:r>
    </w:p>
    <w:p w14:paraId="32580057">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1E84640">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12CAB7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52B935E1">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34BC49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7E44E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4900D3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AD0D99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335567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C5902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65D0712E">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47B9609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2ADB96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E7DB5C2">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3D0B6F">
      <w:pPr>
        <w:rPr>
          <w:rFonts w:hint="eastAsia" w:ascii="仿宋_GB2312" w:hAnsi="Arial" w:eastAsia="仿宋_GB2312" w:cstheme="minorBidi"/>
          <w:b/>
          <w:color w:val="auto"/>
          <w:kern w:val="2"/>
          <w:sz w:val="28"/>
          <w:szCs w:val="28"/>
          <w:highlight w:val="none"/>
          <w:lang w:val="en-US" w:eastAsia="zh-CN" w:bidi="ar-SA"/>
        </w:rPr>
      </w:pPr>
    </w:p>
    <w:p w14:paraId="3D57FA6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7B97818F">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36D72E20">
      <w:pPr>
        <w:pStyle w:val="9"/>
        <w:numPr>
          <w:ilvl w:val="0"/>
          <w:numId w:val="0"/>
        </w:numPr>
        <w:jc w:val="cente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报价表</w:t>
      </w:r>
    </w:p>
    <w:p w14:paraId="118F236A">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重庆市璧山区人民医院（采购人名称）:</w:t>
      </w:r>
    </w:p>
    <w:p w14:paraId="15FF7007">
      <w:pPr>
        <w:pStyle w:val="9"/>
        <w:numPr>
          <w:ilvl w:val="0"/>
          <w:numId w:val="0"/>
        </w:numPr>
        <w:ind w:firstLine="596" w:firstLineChars="200"/>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我方收到你单位</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（项目名称）的询价采购文件，经详细研究，决定参加该项目的询价。</w:t>
      </w:r>
    </w:p>
    <w:p w14:paraId="2EC44EBA">
      <w:pPr>
        <w:pStyle w:val="9"/>
        <w:numPr>
          <w:ilvl w:val="0"/>
          <w:numId w:val="4"/>
        </w:numPr>
        <w:jc w:val="both"/>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sz w:val="32"/>
          <w:szCs w:val="32"/>
          <w:highlight w:val="none"/>
          <w:lang w:val="en-US" w:eastAsia="zh-CN"/>
        </w:rPr>
        <w:t>愿意按照询价采购文件中的一切要求，提供本项目的服务，请</w:t>
      </w:r>
      <w:r>
        <w:rPr>
          <w:rFonts w:hint="eastAsia" w:ascii="方正仿宋_GBK" w:hAnsi="方正仿宋_GBK" w:eastAsia="方正仿宋_GBK" w:cs="方正仿宋_GBK"/>
          <w:color w:val="auto"/>
          <w:sz w:val="32"/>
          <w:szCs w:val="32"/>
          <w:highlight w:val="none"/>
          <w:lang w:val="en-US" w:eastAsia="zh-CN"/>
        </w:rPr>
        <w:t>按照</w:t>
      </w:r>
      <w:r>
        <w:rPr>
          <w:rFonts w:hint="eastAsia" w:ascii="方正仿宋_GBK" w:hAnsi="方正仿宋_GBK" w:eastAsia="方正仿宋_GBK" w:cs="方正仿宋_GBK"/>
          <w:b/>
          <w:bCs/>
          <w:i w:val="0"/>
          <w:iCs w:val="0"/>
          <w:color w:val="auto"/>
          <w:kern w:val="0"/>
          <w:sz w:val="32"/>
          <w:szCs w:val="32"/>
          <w:highlight w:val="none"/>
          <w:u w:val="none"/>
          <w:lang w:val="en-US" w:eastAsia="zh-CN" w:bidi="ar"/>
        </w:rPr>
        <w:t>每人服务费用单价报价</w:t>
      </w:r>
      <w:r>
        <w:rPr>
          <w:rFonts w:hint="eastAsia" w:ascii="方正仿宋_GBK" w:hAnsi="方正仿宋_GBK" w:eastAsia="方正仿宋_GBK" w:cs="方正仿宋_GBK"/>
          <w:color w:val="auto"/>
          <w:sz w:val="32"/>
          <w:szCs w:val="32"/>
          <w:highlight w:val="none"/>
          <w:lang w:val="en-US" w:eastAsia="zh-CN"/>
        </w:rPr>
        <w:t>大写</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元整。（按照采购人确认的实际参与人数据实结算）</w:t>
      </w:r>
    </w:p>
    <w:p w14:paraId="5A5E4283">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2．我方现提交的响应文件为：加盖鲜章纸质件。</w:t>
      </w:r>
    </w:p>
    <w:p w14:paraId="13FFA82A">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3．我方承诺：本次询价的有效期90天。</w:t>
      </w:r>
    </w:p>
    <w:p w14:paraId="319DA079">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4．我方完全理解和接受贵方询价采购文件的一切规定和要求及评审办法。</w:t>
      </w:r>
    </w:p>
    <w:p w14:paraId="42B01CDE">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5．在整个询价采购过程中，我方若有违规行为愿接受相关法律处罚。</w:t>
      </w:r>
    </w:p>
    <w:p w14:paraId="23DE09AB">
      <w:pPr>
        <w:pStyle w:val="9"/>
        <w:numPr>
          <w:ilvl w:val="0"/>
          <w:numId w:val="0"/>
        </w:num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6．我方若中选，将按照询价结果签订合同，并且严格履行合同义务。本承诺函将成为合同不可分割的一部分，与合同具有同等的法律效力。</w:t>
      </w:r>
    </w:p>
    <w:p w14:paraId="000DD423">
      <w:pPr>
        <w:pStyle w:val="9"/>
        <w:numPr>
          <w:ilvl w:val="0"/>
          <w:numId w:val="0"/>
        </w:numPr>
        <w:jc w:val="righ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供应商名称（公章）：</w:t>
      </w:r>
    </w:p>
    <w:p w14:paraId="0C8A0350">
      <w:pPr>
        <w:tabs>
          <w:tab w:val="left" w:pos="2895"/>
        </w:tabs>
        <w:spacing w:line="600" w:lineRule="exact"/>
        <w:ind w:firstLine="596" w:firstLineChars="200"/>
        <w:jc w:val="righ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年  月   日</w:t>
      </w:r>
    </w:p>
    <w:p w14:paraId="5BA8408E">
      <w:pP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31DCF702">
      <w:pPr>
        <w:rPr>
          <w:rFonts w:hint="eastAsia"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rPr>
        <w:t>技术参数</w:t>
      </w:r>
      <w:r>
        <w:rPr>
          <w:rFonts w:hint="eastAsia" w:ascii="微软雅黑" w:hAnsi="微软雅黑" w:eastAsia="微软雅黑" w:cs="宋体"/>
          <w:b/>
          <w:bCs/>
          <w:color w:val="auto"/>
          <w:sz w:val="32"/>
          <w:szCs w:val="32"/>
          <w:highlight w:val="none"/>
        </w:rPr>
        <w:t>对照表</w:t>
      </w:r>
    </w:p>
    <w:p w14:paraId="6271A964">
      <w:pPr>
        <w:spacing w:line="594" w:lineRule="exact"/>
        <w:jc w:val="left"/>
        <w:rPr>
          <w:rFonts w:hint="eastAsia" w:ascii="微软雅黑" w:hAnsi="微软雅黑" w:eastAsia="微软雅黑"/>
          <w:color w:val="auto"/>
          <w:sz w:val="30"/>
          <w:szCs w:val="30"/>
          <w:highlight w:val="none"/>
        </w:rPr>
      </w:pPr>
      <w:r>
        <w:rPr>
          <w:rFonts w:hint="eastAsia" w:ascii="方正仿宋_GBK" w:eastAsia="方正仿宋_GBK"/>
          <w:color w:val="auto"/>
          <w:sz w:val="30"/>
          <w:szCs w:val="30"/>
          <w:highlight w:val="none"/>
        </w:rPr>
        <w:t>（</w:t>
      </w:r>
      <w:r>
        <w:rPr>
          <w:rFonts w:hint="eastAsia" w:ascii="微软雅黑" w:hAnsi="微软雅黑" w:eastAsia="微软雅黑" w:cs="宋体"/>
          <w:color w:val="auto"/>
          <w:sz w:val="30"/>
          <w:szCs w:val="30"/>
          <w:highlight w:val="none"/>
        </w:rPr>
        <w:t>投标</w:t>
      </w:r>
      <w:r>
        <w:rPr>
          <w:rFonts w:hint="eastAsia" w:ascii="微软雅黑" w:hAnsi="微软雅黑" w:eastAsia="微软雅黑" w:cs="___WRD_EMBED_SUB_53"/>
          <w:color w:val="auto"/>
          <w:sz w:val="30"/>
          <w:szCs w:val="30"/>
          <w:highlight w:val="none"/>
        </w:rPr>
        <w:t>人公</w:t>
      </w:r>
      <w:r>
        <w:rPr>
          <w:rFonts w:hint="eastAsia" w:ascii="微软雅黑" w:hAnsi="微软雅黑" w:eastAsia="微软雅黑" w:cs="宋体"/>
          <w:color w:val="auto"/>
          <w:sz w:val="30"/>
          <w:szCs w:val="30"/>
          <w:highlight w:val="none"/>
        </w:rPr>
        <w:t>章</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olor w:val="auto"/>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44A3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CE47240">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序</w:t>
            </w:r>
            <w:r>
              <w:rPr>
                <w:rFonts w:hint="eastAsia" w:ascii="微软雅黑" w:hAnsi="微软雅黑" w:eastAsia="微软雅黑" w:cs="___WRD_EMBED_SUB_53"/>
                <w:color w:val="auto"/>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969E57A">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询</w:t>
            </w:r>
            <w:r>
              <w:rPr>
                <w:rFonts w:hint="eastAsia" w:ascii="微软雅黑" w:hAnsi="微软雅黑" w:eastAsia="微软雅黑" w:cs="___WRD_EMBED_SUB_53"/>
                <w:color w:val="auto"/>
                <w:sz w:val="30"/>
                <w:szCs w:val="30"/>
                <w:highlight w:val="none"/>
              </w:rPr>
              <w:t>价通</w:t>
            </w:r>
            <w:r>
              <w:rPr>
                <w:rFonts w:hint="eastAsia" w:ascii="微软雅黑" w:hAnsi="微软雅黑" w:eastAsia="微软雅黑" w:cs="宋体"/>
                <w:color w:val="auto"/>
                <w:sz w:val="30"/>
                <w:szCs w:val="30"/>
                <w:highlight w:val="none"/>
              </w:rPr>
              <w:t>知书详细</w:t>
            </w:r>
            <w:r>
              <w:rPr>
                <w:rFonts w:hint="eastAsia" w:ascii="微软雅黑" w:hAnsi="微软雅黑" w:eastAsia="微软雅黑" w:cs="___WRD_EMBED_SUB_53"/>
                <w:color w:val="auto"/>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82D9E11">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响应</w:t>
            </w:r>
            <w:r>
              <w:rPr>
                <w:rFonts w:hint="eastAsia" w:ascii="微软雅黑" w:hAnsi="微软雅黑" w:eastAsia="微软雅黑" w:cs="宋体"/>
                <w:color w:val="auto"/>
                <w:sz w:val="30"/>
                <w:szCs w:val="30"/>
                <w:highlight w:val="none"/>
              </w:rPr>
              <w:t>文</w:t>
            </w:r>
            <w:r>
              <w:rPr>
                <w:rFonts w:hint="eastAsia" w:ascii="微软雅黑" w:hAnsi="微软雅黑" w:eastAsia="微软雅黑" w:cs="___WRD_EMBED_SUB_53"/>
                <w:color w:val="auto"/>
                <w:sz w:val="30"/>
                <w:szCs w:val="30"/>
                <w:highlight w:val="none"/>
              </w:rPr>
              <w:t>件</w:t>
            </w:r>
            <w:r>
              <w:rPr>
                <w:rFonts w:hint="eastAsia" w:ascii="微软雅黑" w:hAnsi="微软雅黑" w:eastAsia="微软雅黑" w:cs="宋体"/>
                <w:color w:val="auto"/>
                <w:sz w:val="30"/>
                <w:szCs w:val="30"/>
                <w:highlight w:val="none"/>
              </w:rPr>
              <w:t>具体</w:t>
            </w:r>
            <w:r>
              <w:rPr>
                <w:rFonts w:hint="eastAsia" w:ascii="微软雅黑" w:hAnsi="微软雅黑" w:eastAsia="微软雅黑" w:cs="___WRD_EMBED_SUB_53"/>
                <w:color w:val="auto"/>
                <w:sz w:val="30"/>
                <w:szCs w:val="30"/>
                <w:highlight w:val="none"/>
              </w:rPr>
              <w:t>响应</w:t>
            </w:r>
            <w:r>
              <w:rPr>
                <w:rFonts w:hint="eastAsia" w:ascii="微软雅黑" w:hAnsi="微软雅黑" w:eastAsia="微软雅黑" w:cs="宋体"/>
                <w:color w:val="auto"/>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C823586">
            <w:pPr>
              <w:spacing w:line="594" w:lineRule="exact"/>
              <w:jc w:val="center"/>
              <w:rPr>
                <w:rFonts w:hint="eastAsia" w:ascii="微软雅黑" w:hAnsi="微软雅黑" w:eastAsia="微软雅黑" w:cs="宋体"/>
                <w:color w:val="auto"/>
                <w:sz w:val="30"/>
                <w:szCs w:val="30"/>
                <w:highlight w:val="none"/>
              </w:rPr>
            </w:pPr>
            <w:r>
              <w:rPr>
                <w:rFonts w:hint="eastAsia" w:ascii="微软雅黑" w:hAnsi="微软雅黑" w:eastAsia="微软雅黑" w:cs="宋体"/>
                <w:color w:val="auto"/>
                <w:sz w:val="30"/>
                <w:szCs w:val="30"/>
                <w:highlight w:val="none"/>
              </w:rPr>
              <w:t>是否偏离</w:t>
            </w:r>
          </w:p>
          <w:p w14:paraId="6A9DF163">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正或负或无</w:t>
            </w:r>
            <w:r>
              <w:rPr>
                <w:rFonts w:hint="eastAsia" w:ascii="微软雅黑" w:hAnsi="微软雅黑" w:eastAsia="微软雅黑" w:cs="___WRD_EMBED_SUB_53"/>
                <w:color w:val="auto"/>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3730149">
            <w:pPr>
              <w:spacing w:line="594" w:lineRule="exact"/>
              <w:jc w:val="center"/>
              <w:rPr>
                <w:rFonts w:hint="default" w:ascii="微软雅黑" w:hAnsi="微软雅黑" w:eastAsia="微软雅黑" w:cs="___WRD_EMBED_SUB_53"/>
                <w:color w:val="auto"/>
                <w:sz w:val="30"/>
                <w:szCs w:val="30"/>
                <w:highlight w:val="none"/>
                <w:lang w:val="en-US" w:eastAsia="zh-CN"/>
              </w:rPr>
            </w:pPr>
            <w:r>
              <w:rPr>
                <w:rFonts w:hint="eastAsia" w:ascii="微软雅黑" w:hAnsi="微软雅黑" w:eastAsia="微软雅黑" w:cs="___WRD_EMBED_SUB_53"/>
                <w:color w:val="auto"/>
                <w:sz w:val="30"/>
                <w:szCs w:val="30"/>
                <w:highlight w:val="none"/>
                <w:lang w:val="en-US" w:eastAsia="zh-CN"/>
              </w:rPr>
              <w:t>佐证材料（页数）</w:t>
            </w:r>
          </w:p>
        </w:tc>
      </w:tr>
      <w:tr w14:paraId="1230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9E730D4">
            <w:pPr>
              <w:spacing w:line="594" w:lineRule="exact"/>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5DD5E7F">
            <w:pPr>
              <w:spacing w:line="594" w:lineRule="exact"/>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2892DB2">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832A7FA">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76B1742">
            <w:pPr>
              <w:spacing w:line="594" w:lineRule="exact"/>
              <w:ind w:firstLine="556" w:firstLineChars="200"/>
              <w:rPr>
                <w:rFonts w:hint="eastAsia" w:ascii="方正仿宋_GBK" w:eastAsia="方正仿宋_GBK"/>
                <w:color w:val="auto"/>
                <w:sz w:val="30"/>
                <w:szCs w:val="30"/>
                <w:highlight w:val="none"/>
              </w:rPr>
            </w:pPr>
          </w:p>
        </w:tc>
      </w:tr>
      <w:tr w14:paraId="5AAA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6B6E150">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C7935CD">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BBF6E8D">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3E2DD0F">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27C91F4">
            <w:pPr>
              <w:spacing w:line="594" w:lineRule="exact"/>
              <w:ind w:firstLine="556" w:firstLineChars="200"/>
              <w:rPr>
                <w:rFonts w:hint="eastAsia" w:ascii="方正仿宋_GBK" w:eastAsia="方正仿宋_GBK"/>
                <w:color w:val="auto"/>
                <w:sz w:val="30"/>
                <w:szCs w:val="30"/>
                <w:highlight w:val="none"/>
              </w:rPr>
            </w:pPr>
          </w:p>
        </w:tc>
      </w:tr>
      <w:tr w14:paraId="0AE5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3E78EA6">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DE4D541">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CC44C5">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FDF8C2F">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04B69AA">
            <w:pPr>
              <w:spacing w:line="594" w:lineRule="exact"/>
              <w:ind w:firstLine="556" w:firstLineChars="200"/>
              <w:rPr>
                <w:rFonts w:hint="eastAsia" w:ascii="方正仿宋_GBK" w:eastAsia="方正仿宋_GBK"/>
                <w:color w:val="auto"/>
                <w:sz w:val="30"/>
                <w:szCs w:val="30"/>
                <w:highlight w:val="none"/>
              </w:rPr>
            </w:pPr>
          </w:p>
        </w:tc>
      </w:tr>
      <w:tr w14:paraId="413B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3482211">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6E30D01">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7FE732">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B6B12E0">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F7210B1">
            <w:pPr>
              <w:spacing w:line="594" w:lineRule="exact"/>
              <w:ind w:firstLine="556" w:firstLineChars="200"/>
              <w:rPr>
                <w:rFonts w:hint="eastAsia" w:ascii="方正仿宋_GBK" w:eastAsia="方正仿宋_GBK"/>
                <w:color w:val="auto"/>
                <w:sz w:val="30"/>
                <w:szCs w:val="30"/>
                <w:highlight w:val="none"/>
              </w:rPr>
            </w:pPr>
          </w:p>
        </w:tc>
      </w:tr>
      <w:tr w14:paraId="1F25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69B6D6">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1F40685">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EAB73FE">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2E576B2">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58466E1">
            <w:pPr>
              <w:spacing w:line="594" w:lineRule="exact"/>
              <w:ind w:firstLine="556" w:firstLineChars="200"/>
              <w:rPr>
                <w:rFonts w:hint="eastAsia" w:ascii="方正仿宋_GBK" w:eastAsia="方正仿宋_GBK"/>
                <w:color w:val="auto"/>
                <w:sz w:val="30"/>
                <w:szCs w:val="30"/>
                <w:highlight w:val="none"/>
              </w:rPr>
            </w:pPr>
          </w:p>
        </w:tc>
      </w:tr>
      <w:tr w14:paraId="7411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69CBB85">
            <w:pPr>
              <w:spacing w:line="594" w:lineRule="exact"/>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6834309">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ADDA965">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33A9CBB">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FE01125">
            <w:pPr>
              <w:spacing w:line="594" w:lineRule="exact"/>
              <w:ind w:firstLine="556" w:firstLineChars="200"/>
              <w:rPr>
                <w:rFonts w:hint="eastAsia" w:ascii="方正仿宋_GBK" w:eastAsia="方正仿宋_GBK"/>
                <w:color w:val="auto"/>
                <w:sz w:val="30"/>
                <w:szCs w:val="30"/>
                <w:highlight w:val="none"/>
              </w:rPr>
            </w:pPr>
          </w:p>
        </w:tc>
      </w:tr>
      <w:tr w14:paraId="4551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C7F9EA7">
            <w:pPr>
              <w:spacing w:line="594" w:lineRule="exact"/>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65EBEB">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2D35D3B1">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FFE1866">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A64232D">
            <w:pPr>
              <w:spacing w:line="594" w:lineRule="exact"/>
              <w:ind w:firstLine="556" w:firstLineChars="200"/>
              <w:rPr>
                <w:rFonts w:hint="eastAsia" w:ascii="方正仿宋_GBK" w:eastAsia="方正仿宋_GBK"/>
                <w:color w:val="auto"/>
                <w:sz w:val="30"/>
                <w:szCs w:val="30"/>
                <w:highlight w:val="none"/>
              </w:rPr>
            </w:pPr>
          </w:p>
        </w:tc>
      </w:tr>
      <w:tr w14:paraId="7F57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FD3C289">
            <w:pPr>
              <w:spacing w:line="594" w:lineRule="exact"/>
              <w:ind w:firstLine="556" w:firstLineChars="200"/>
              <w:jc w:val="center"/>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61C4A8">
            <w:pPr>
              <w:spacing w:line="594" w:lineRule="exact"/>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BB50DD6">
            <w:pPr>
              <w:spacing w:line="594" w:lineRule="exact"/>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BEA8856">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F3FE9D5">
            <w:pPr>
              <w:spacing w:line="594" w:lineRule="exact"/>
              <w:ind w:firstLine="556" w:firstLineChars="200"/>
              <w:rPr>
                <w:rFonts w:hint="eastAsia" w:ascii="方正仿宋_GBK" w:eastAsia="方正仿宋_GBK"/>
                <w:color w:val="auto"/>
                <w:sz w:val="30"/>
                <w:szCs w:val="30"/>
                <w:highlight w:val="none"/>
              </w:rPr>
            </w:pPr>
          </w:p>
        </w:tc>
      </w:tr>
      <w:tr w14:paraId="0C61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3C43898">
            <w:pPr>
              <w:spacing w:line="594" w:lineRule="exact"/>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01E72EC">
            <w:pPr>
              <w:spacing w:line="594" w:lineRule="exact"/>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0E982DE">
            <w:pPr>
              <w:spacing w:line="594" w:lineRule="exact"/>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667E13">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694E075">
            <w:pPr>
              <w:spacing w:line="594" w:lineRule="exact"/>
              <w:ind w:firstLine="556" w:firstLineChars="200"/>
              <w:rPr>
                <w:rFonts w:hint="eastAsia" w:ascii="方正仿宋_GBK" w:eastAsia="方正仿宋_GBK"/>
                <w:color w:val="auto"/>
                <w:sz w:val="30"/>
                <w:szCs w:val="30"/>
                <w:highlight w:val="none"/>
              </w:rPr>
            </w:pPr>
          </w:p>
        </w:tc>
      </w:tr>
      <w:tr w14:paraId="528B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4497084">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3604BC">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57A0716">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FCC9AC8">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13A6E9B">
            <w:pPr>
              <w:spacing w:line="594" w:lineRule="exact"/>
              <w:ind w:firstLine="556" w:firstLineChars="200"/>
              <w:rPr>
                <w:rFonts w:hint="eastAsia" w:ascii="方正仿宋_GBK" w:eastAsia="方正仿宋_GBK"/>
                <w:color w:val="auto"/>
                <w:sz w:val="30"/>
                <w:szCs w:val="30"/>
                <w:highlight w:val="none"/>
              </w:rPr>
            </w:pPr>
          </w:p>
        </w:tc>
      </w:tr>
      <w:tr w14:paraId="61C2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C54257">
            <w:pPr>
              <w:spacing w:line="594" w:lineRule="exact"/>
              <w:ind w:firstLine="556" w:firstLineChars="200"/>
              <w:rPr>
                <w:rFonts w:hint="eastAsia" w:ascii="方正仿宋_GBK" w:eastAsia="方正仿宋_GBK"/>
                <w:color w:val="auto"/>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79DF197">
            <w:pPr>
              <w:spacing w:line="594" w:lineRule="exact"/>
              <w:ind w:firstLine="556" w:firstLineChars="200"/>
              <w:rPr>
                <w:rFonts w:hint="eastAsia" w:ascii="方正仿宋_GBK" w:eastAsia="方正仿宋_GBK"/>
                <w:color w:val="auto"/>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5E0DED">
            <w:pPr>
              <w:spacing w:line="594" w:lineRule="exact"/>
              <w:ind w:firstLine="556" w:firstLineChars="200"/>
              <w:rPr>
                <w:rFonts w:hint="eastAsia" w:ascii="方正仿宋_GBK" w:eastAsia="方正仿宋_GBK"/>
                <w:color w:val="auto"/>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B87952">
            <w:pPr>
              <w:spacing w:line="594" w:lineRule="exact"/>
              <w:ind w:firstLine="556" w:firstLineChars="200"/>
              <w:rPr>
                <w:rFonts w:hint="eastAsia" w:ascii="方正仿宋_GBK" w:eastAsia="方正仿宋_GBK"/>
                <w:color w:val="auto"/>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EDD25CB">
            <w:pPr>
              <w:spacing w:line="594" w:lineRule="exact"/>
              <w:ind w:firstLine="556" w:firstLineChars="200"/>
              <w:rPr>
                <w:rFonts w:hint="eastAsia" w:ascii="方正仿宋_GBK" w:eastAsia="方正仿宋_GBK"/>
                <w:color w:val="auto"/>
                <w:sz w:val="30"/>
                <w:szCs w:val="30"/>
                <w:highlight w:val="none"/>
              </w:rPr>
            </w:pPr>
          </w:p>
        </w:tc>
      </w:tr>
    </w:tbl>
    <w:p w14:paraId="4D84AE8D">
      <w:pPr>
        <w:spacing w:line="594" w:lineRule="exact"/>
        <w:ind w:firstLine="556" w:firstLineChars="200"/>
        <w:rPr>
          <w:rFonts w:hint="eastAsia" w:ascii="微软雅黑" w:hAnsi="微软雅黑" w:eastAsia="微软雅黑" w:cs="___WRD_EMBED_SUB_53"/>
          <w:color w:val="auto"/>
          <w:sz w:val="30"/>
          <w:szCs w:val="30"/>
          <w:highlight w:val="none"/>
        </w:rPr>
      </w:pPr>
      <w:r>
        <w:rPr>
          <w:rFonts w:hint="eastAsia" w:ascii="微软雅黑" w:hAnsi="微软雅黑" w:eastAsia="微软雅黑"/>
          <w:color w:val="auto"/>
          <w:sz w:val="30"/>
          <w:szCs w:val="30"/>
          <w:highlight w:val="none"/>
        </w:rPr>
        <w:t>备</w:t>
      </w:r>
      <w:r>
        <w:rPr>
          <w:rFonts w:hint="eastAsia" w:ascii="微软雅黑" w:hAnsi="微软雅黑" w:eastAsia="微软雅黑" w:cs="宋体"/>
          <w:color w:val="auto"/>
          <w:sz w:val="30"/>
          <w:szCs w:val="30"/>
          <w:highlight w:val="none"/>
        </w:rPr>
        <w:t>注</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___WRD_EMBED_SUB_53"/>
          <w:color w:val="auto"/>
          <w:sz w:val="30"/>
          <w:szCs w:val="30"/>
          <w:highlight w:val="none"/>
          <w:lang w:val="en-US" w:eastAsia="zh-CN"/>
        </w:rPr>
        <w:t>1.</w:t>
      </w:r>
      <w:r>
        <w:rPr>
          <w:rFonts w:hint="eastAsia" w:ascii="微软雅黑" w:hAnsi="微软雅黑" w:eastAsia="微软雅黑" w:cs="宋体"/>
          <w:color w:val="auto"/>
          <w:sz w:val="30"/>
          <w:szCs w:val="30"/>
          <w:highlight w:val="none"/>
        </w:rPr>
        <w:t>对照表</w:t>
      </w:r>
      <w:r>
        <w:rPr>
          <w:rFonts w:hint="eastAsia" w:ascii="微软雅黑" w:hAnsi="微软雅黑" w:eastAsia="微软雅黑" w:cs="___WRD_EMBED_SUB_53"/>
          <w:color w:val="auto"/>
          <w:sz w:val="30"/>
          <w:szCs w:val="30"/>
          <w:highlight w:val="none"/>
        </w:rPr>
        <w:t>内</w:t>
      </w:r>
      <w:r>
        <w:rPr>
          <w:rFonts w:hint="eastAsia" w:ascii="微软雅黑" w:hAnsi="微软雅黑" w:eastAsia="微软雅黑" w:cs="宋体"/>
          <w:color w:val="auto"/>
          <w:sz w:val="30"/>
          <w:szCs w:val="30"/>
          <w:highlight w:val="none"/>
        </w:rPr>
        <w:t>容</w:t>
      </w:r>
      <w:r>
        <w:rPr>
          <w:rFonts w:hint="eastAsia" w:ascii="微软雅黑" w:hAnsi="微软雅黑" w:eastAsia="微软雅黑" w:cs="___WRD_EMBED_SUB_53"/>
          <w:color w:val="auto"/>
          <w:sz w:val="30"/>
          <w:szCs w:val="30"/>
          <w:highlight w:val="none"/>
        </w:rPr>
        <w:t>应包含“技术参数”</w:t>
      </w:r>
      <w:r>
        <w:rPr>
          <w:rFonts w:hint="eastAsia" w:ascii="微软雅黑" w:hAnsi="微软雅黑" w:eastAsia="微软雅黑" w:cs="宋体"/>
          <w:color w:val="auto"/>
          <w:sz w:val="30"/>
          <w:szCs w:val="30"/>
          <w:highlight w:val="none"/>
        </w:rPr>
        <w:t>中</w:t>
      </w:r>
      <w:r>
        <w:rPr>
          <w:rFonts w:hint="eastAsia" w:ascii="微软雅黑" w:hAnsi="微软雅黑" w:eastAsia="微软雅黑" w:cs="___WRD_EMBED_SUB_53"/>
          <w:color w:val="auto"/>
          <w:sz w:val="30"/>
          <w:szCs w:val="30"/>
          <w:highlight w:val="none"/>
        </w:rPr>
        <w:t>的全部内</w:t>
      </w:r>
      <w:r>
        <w:rPr>
          <w:rFonts w:hint="eastAsia" w:ascii="微软雅黑" w:hAnsi="微软雅黑" w:eastAsia="微软雅黑" w:cs="宋体"/>
          <w:color w:val="auto"/>
          <w:sz w:val="30"/>
          <w:szCs w:val="30"/>
          <w:highlight w:val="none"/>
        </w:rPr>
        <w:t>容</w:t>
      </w:r>
      <w:r>
        <w:rPr>
          <w:rFonts w:hint="eastAsia" w:ascii="微软雅黑" w:hAnsi="微软雅黑" w:eastAsia="微软雅黑" w:cs="___WRD_EMBED_SUB_53"/>
          <w:color w:val="auto"/>
          <w:sz w:val="30"/>
          <w:szCs w:val="30"/>
          <w:highlight w:val="none"/>
        </w:rPr>
        <w:t>；</w:t>
      </w:r>
    </w:p>
    <w:p w14:paraId="3B61DE9A">
      <w:pPr>
        <w:numPr>
          <w:ilvl w:val="0"/>
          <w:numId w:val="5"/>
        </w:numPr>
        <w:spacing w:line="594" w:lineRule="exact"/>
        <w:ind w:firstLine="1390" w:firstLineChars="500"/>
        <w:rPr>
          <w:rFonts w:hint="eastAsia" w:ascii="微软雅黑" w:hAnsi="微软雅黑" w:eastAsia="微软雅黑" w:cs="___WRD_EMBED_SUB_53"/>
          <w:color w:val="auto"/>
          <w:sz w:val="30"/>
          <w:szCs w:val="30"/>
          <w:highlight w:val="none"/>
          <w:lang w:val="en-US" w:eastAsia="zh-CN"/>
        </w:rPr>
      </w:pPr>
      <w:r>
        <w:rPr>
          <w:rFonts w:hint="eastAsia" w:ascii="微软雅黑" w:hAnsi="微软雅黑" w:eastAsia="微软雅黑" w:cs="___WRD_EMBED_SUB_53"/>
          <w:color w:val="auto"/>
          <w:sz w:val="30"/>
          <w:szCs w:val="30"/>
          <w:highlight w:val="none"/>
          <w:lang w:val="en-US" w:eastAsia="zh-CN"/>
        </w:rPr>
        <w:t>须提供相应支撑材料，并标明页码，否则为无效投标；</w:t>
      </w:r>
    </w:p>
    <w:p w14:paraId="0E047B78">
      <w:pPr>
        <w:numPr>
          <w:ilvl w:val="0"/>
          <w:numId w:val="5"/>
        </w:numPr>
        <w:spacing w:line="594" w:lineRule="exact"/>
        <w:ind w:firstLine="1390" w:firstLineChars="500"/>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此表可增减</w:t>
      </w:r>
      <w:r>
        <w:rPr>
          <w:rFonts w:hint="eastAsia" w:ascii="微软雅黑" w:hAnsi="微软雅黑" w:eastAsia="微软雅黑" w:cs="___WRD_EMBED_SUB_53"/>
          <w:color w:val="auto"/>
          <w:sz w:val="30"/>
          <w:szCs w:val="30"/>
          <w:highlight w:val="none"/>
        </w:rPr>
        <w:t>。</w:t>
      </w:r>
    </w:p>
    <w:p w14:paraId="6EC0C99B">
      <w:pPr>
        <w:spacing w:line="594" w:lineRule="exact"/>
        <w:ind w:firstLine="596" w:firstLineChars="200"/>
        <w:rPr>
          <w:rFonts w:hint="eastAsia" w:ascii="方正仿宋_GBK" w:eastAsia="方正仿宋_GBK"/>
          <w:color w:val="auto"/>
          <w:sz w:val="32"/>
          <w:szCs w:val="32"/>
          <w:highlight w:val="none"/>
        </w:rPr>
      </w:pPr>
    </w:p>
    <w:p w14:paraId="6ABEB8B0">
      <w:pPr>
        <w:widowControl/>
        <w:spacing w:beforeAutospacing="1" w:afterAutospacing="1"/>
        <w:jc w:val="left"/>
        <w:rPr>
          <w:rFonts w:ascii="方正仿宋_GBK" w:eastAsia="方正仿宋_GBK"/>
          <w:color w:val="auto"/>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239B19B5">
      <w:pPr>
        <w:spacing w:line="594" w:lineRule="exact"/>
        <w:rPr>
          <w:rFonts w:hint="eastAsia"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rPr>
        <w:t>商</w:t>
      </w:r>
      <w:r>
        <w:rPr>
          <w:rFonts w:hint="eastAsia" w:ascii="微软雅黑" w:hAnsi="微软雅黑" w:eastAsia="微软雅黑" w:cs="宋体"/>
          <w:b/>
          <w:bCs/>
          <w:color w:val="auto"/>
          <w:sz w:val="32"/>
          <w:szCs w:val="32"/>
          <w:highlight w:val="none"/>
        </w:rPr>
        <w:t>务</w:t>
      </w:r>
      <w:r>
        <w:rPr>
          <w:rFonts w:hint="eastAsia" w:ascii="微软雅黑" w:hAnsi="微软雅黑" w:eastAsia="微软雅黑" w:cs="___WRD_EMBED_SUB_53"/>
          <w:b/>
          <w:bCs/>
          <w:color w:val="auto"/>
          <w:sz w:val="32"/>
          <w:szCs w:val="32"/>
          <w:highlight w:val="none"/>
        </w:rPr>
        <w:t>要求</w:t>
      </w:r>
      <w:r>
        <w:rPr>
          <w:rFonts w:hint="eastAsia" w:ascii="微软雅黑" w:hAnsi="微软雅黑" w:eastAsia="微软雅黑" w:cs="宋体"/>
          <w:b/>
          <w:bCs/>
          <w:color w:val="auto"/>
          <w:sz w:val="32"/>
          <w:szCs w:val="32"/>
          <w:highlight w:val="none"/>
        </w:rPr>
        <w:t>对照表</w:t>
      </w:r>
    </w:p>
    <w:p w14:paraId="56841EA2">
      <w:pPr>
        <w:spacing w:line="594" w:lineRule="exact"/>
        <w:jc w:val="left"/>
        <w:rPr>
          <w:rFonts w:hint="eastAsia" w:ascii="微软雅黑" w:hAnsi="微软雅黑" w:eastAsia="微软雅黑"/>
          <w:color w:val="auto"/>
          <w:sz w:val="30"/>
          <w:szCs w:val="30"/>
          <w:highlight w:val="none"/>
        </w:rPr>
      </w:pPr>
      <w:r>
        <w:rPr>
          <w:rFonts w:hint="eastAsia" w:ascii="方正仿宋_GBK" w:eastAsia="方正仿宋_GBK"/>
          <w:color w:val="auto"/>
          <w:sz w:val="32"/>
          <w:szCs w:val="32"/>
          <w:highlight w:val="none"/>
        </w:rPr>
        <w:t>（</w:t>
      </w:r>
      <w:r>
        <w:rPr>
          <w:rFonts w:hint="eastAsia" w:ascii="微软雅黑" w:hAnsi="微软雅黑" w:eastAsia="微软雅黑" w:cs="宋体"/>
          <w:color w:val="auto"/>
          <w:sz w:val="30"/>
          <w:szCs w:val="30"/>
          <w:highlight w:val="none"/>
        </w:rPr>
        <w:t>投标</w:t>
      </w:r>
      <w:r>
        <w:rPr>
          <w:rFonts w:hint="eastAsia" w:ascii="微软雅黑" w:hAnsi="微软雅黑" w:eastAsia="微软雅黑" w:cs="___WRD_EMBED_SUB_53"/>
          <w:color w:val="auto"/>
          <w:sz w:val="30"/>
          <w:szCs w:val="30"/>
          <w:highlight w:val="none"/>
        </w:rPr>
        <w:t>人公</w:t>
      </w:r>
      <w:r>
        <w:rPr>
          <w:rFonts w:hint="eastAsia" w:ascii="微软雅黑" w:hAnsi="微软雅黑" w:eastAsia="微软雅黑" w:cs="宋体"/>
          <w:color w:val="auto"/>
          <w:sz w:val="30"/>
          <w:szCs w:val="30"/>
          <w:highlight w:val="none"/>
        </w:rPr>
        <w:t>章</w:t>
      </w:r>
      <w:r>
        <w:rPr>
          <w:rFonts w:hint="eastAsia" w:ascii="微软雅黑" w:hAnsi="微软雅黑" w:eastAsia="微软雅黑" w:cs="___WRD_EMBED_SUB_53"/>
          <w:color w:val="auto"/>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6068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9D10CCD">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8F30032">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询</w:t>
            </w:r>
            <w:r>
              <w:rPr>
                <w:rFonts w:hint="eastAsia" w:ascii="微软雅黑" w:hAnsi="微软雅黑" w:eastAsia="微软雅黑" w:cs="___WRD_EMBED_SUB_53"/>
                <w:color w:val="auto"/>
                <w:sz w:val="30"/>
                <w:szCs w:val="30"/>
                <w:highlight w:val="none"/>
              </w:rPr>
              <w:t>价通</w:t>
            </w:r>
            <w:r>
              <w:rPr>
                <w:rFonts w:hint="eastAsia" w:ascii="微软雅黑" w:hAnsi="微软雅黑" w:eastAsia="微软雅黑" w:cs="宋体"/>
                <w:color w:val="auto"/>
                <w:sz w:val="30"/>
                <w:szCs w:val="30"/>
                <w:highlight w:val="none"/>
              </w:rPr>
              <w:t>知书详细</w:t>
            </w:r>
            <w:r>
              <w:rPr>
                <w:rFonts w:hint="eastAsia" w:ascii="微软雅黑" w:hAnsi="微软雅黑" w:eastAsia="微软雅黑" w:cs="___WRD_EMBED_SUB_53"/>
                <w:color w:val="auto"/>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00F390E">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响应</w:t>
            </w:r>
            <w:r>
              <w:rPr>
                <w:rFonts w:hint="eastAsia" w:ascii="微软雅黑" w:hAnsi="微软雅黑" w:eastAsia="微软雅黑" w:cs="宋体"/>
                <w:color w:val="auto"/>
                <w:sz w:val="30"/>
                <w:szCs w:val="30"/>
                <w:highlight w:val="none"/>
              </w:rPr>
              <w:t>文</w:t>
            </w:r>
            <w:r>
              <w:rPr>
                <w:rFonts w:hint="eastAsia" w:ascii="微软雅黑" w:hAnsi="微软雅黑" w:eastAsia="微软雅黑" w:cs="___WRD_EMBED_SUB_53"/>
                <w:color w:val="auto"/>
                <w:sz w:val="30"/>
                <w:szCs w:val="30"/>
                <w:highlight w:val="none"/>
              </w:rPr>
              <w:t>件</w:t>
            </w:r>
            <w:r>
              <w:rPr>
                <w:rFonts w:hint="eastAsia" w:ascii="微软雅黑" w:hAnsi="微软雅黑" w:eastAsia="微软雅黑" w:cs="宋体"/>
                <w:color w:val="auto"/>
                <w:sz w:val="30"/>
                <w:szCs w:val="30"/>
                <w:highlight w:val="none"/>
              </w:rPr>
              <w:t>具体</w:t>
            </w:r>
            <w:r>
              <w:rPr>
                <w:rFonts w:hint="eastAsia" w:ascii="微软雅黑" w:hAnsi="微软雅黑" w:eastAsia="微软雅黑" w:cs="___WRD_EMBED_SUB_53"/>
                <w:color w:val="auto"/>
                <w:sz w:val="30"/>
                <w:szCs w:val="30"/>
                <w:highlight w:val="none"/>
              </w:rPr>
              <w:t>响应</w:t>
            </w:r>
            <w:r>
              <w:rPr>
                <w:rFonts w:hint="eastAsia" w:ascii="微软雅黑" w:hAnsi="微软雅黑" w:eastAsia="微软雅黑" w:cs="宋体"/>
                <w:color w:val="auto"/>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6D9531">
            <w:pPr>
              <w:spacing w:line="594" w:lineRule="exact"/>
              <w:jc w:val="center"/>
              <w:rPr>
                <w:rFonts w:hint="eastAsia" w:ascii="微软雅黑" w:hAnsi="微软雅黑" w:eastAsia="微软雅黑"/>
                <w:color w:val="auto"/>
                <w:sz w:val="30"/>
                <w:szCs w:val="30"/>
                <w:highlight w:val="none"/>
              </w:rPr>
            </w:pPr>
            <w:r>
              <w:rPr>
                <w:rFonts w:hint="eastAsia" w:ascii="微软雅黑" w:hAnsi="微软雅黑" w:eastAsia="微软雅黑" w:cs="宋体"/>
                <w:color w:val="auto"/>
                <w:sz w:val="30"/>
                <w:szCs w:val="30"/>
                <w:highlight w:val="none"/>
              </w:rPr>
              <w:t>是否偏离</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正或负或无</w:t>
            </w:r>
            <w:r>
              <w:rPr>
                <w:rFonts w:hint="eastAsia" w:ascii="微软雅黑" w:hAnsi="微软雅黑" w:eastAsia="微软雅黑" w:cs="___WRD_EMBED_SUB_53"/>
                <w:color w:val="auto"/>
                <w:sz w:val="30"/>
                <w:szCs w:val="30"/>
                <w:highlight w:val="none"/>
              </w:rPr>
              <w:t>）</w:t>
            </w:r>
          </w:p>
        </w:tc>
      </w:tr>
      <w:tr w14:paraId="70EA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D9BEF0">
            <w:pPr>
              <w:spacing w:line="594" w:lineRule="exact"/>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7170DC3">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16D1571">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CB488F">
            <w:pPr>
              <w:spacing w:line="594" w:lineRule="exact"/>
              <w:ind w:firstLine="556" w:firstLineChars="200"/>
              <w:rPr>
                <w:rFonts w:hint="eastAsia" w:ascii="微软雅黑" w:hAnsi="微软雅黑" w:eastAsia="微软雅黑"/>
                <w:color w:val="auto"/>
                <w:sz w:val="30"/>
                <w:szCs w:val="30"/>
                <w:highlight w:val="none"/>
              </w:rPr>
            </w:pPr>
          </w:p>
        </w:tc>
      </w:tr>
      <w:tr w14:paraId="534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8C2A8FA">
            <w:pPr>
              <w:spacing w:line="594" w:lineRule="exact"/>
              <w:rPr>
                <w:rFonts w:hint="default" w:ascii="微软雅黑" w:hAnsi="微软雅黑" w:eastAsia="微软雅黑"/>
                <w:color w:val="auto"/>
                <w:sz w:val="30"/>
                <w:szCs w:val="30"/>
                <w:highlight w:val="none"/>
                <w:lang w:val="en-US" w:eastAsia="zh-CN"/>
              </w:rPr>
            </w:pPr>
            <w:r>
              <w:rPr>
                <w:rFonts w:hint="eastAsia" w:ascii="微软雅黑" w:hAnsi="微软雅黑" w:eastAsia="微软雅黑"/>
                <w:color w:val="auto"/>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FF31C9B">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406AC70">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33EAED8">
            <w:pPr>
              <w:spacing w:line="594" w:lineRule="exact"/>
              <w:ind w:firstLine="556" w:firstLineChars="200"/>
              <w:rPr>
                <w:rFonts w:hint="eastAsia" w:ascii="微软雅黑" w:hAnsi="微软雅黑" w:eastAsia="微软雅黑"/>
                <w:color w:val="auto"/>
                <w:sz w:val="30"/>
                <w:szCs w:val="30"/>
                <w:highlight w:val="none"/>
              </w:rPr>
            </w:pPr>
          </w:p>
        </w:tc>
      </w:tr>
      <w:tr w14:paraId="4B7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BBE9948">
            <w:pPr>
              <w:spacing w:line="594" w:lineRule="exact"/>
              <w:rPr>
                <w:rFonts w:hint="eastAsia" w:ascii="微软雅黑" w:hAnsi="微软雅黑" w:eastAsia="微软雅黑" w:cs="宋体"/>
                <w:color w:val="auto"/>
                <w:sz w:val="30"/>
                <w:szCs w:val="30"/>
                <w:highlight w:val="none"/>
              </w:rPr>
            </w:pPr>
            <w:r>
              <w:rPr>
                <w:rFonts w:hint="eastAsia" w:ascii="微软雅黑" w:hAnsi="微软雅黑" w:eastAsia="微软雅黑"/>
                <w:color w:val="auto"/>
                <w:sz w:val="30"/>
                <w:szCs w:val="30"/>
                <w:highlight w:val="none"/>
              </w:rPr>
              <w:t>合同</w:t>
            </w:r>
            <w:r>
              <w:rPr>
                <w:rFonts w:hint="eastAsia" w:ascii="微软雅黑" w:hAnsi="微软雅黑" w:eastAsia="微软雅黑" w:cs="宋体"/>
                <w:color w:val="auto"/>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2ABCC26">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686ECB">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8EB88E5">
            <w:pPr>
              <w:spacing w:line="594" w:lineRule="exact"/>
              <w:ind w:firstLine="556" w:firstLineChars="200"/>
              <w:rPr>
                <w:rFonts w:hint="eastAsia" w:ascii="微软雅黑" w:hAnsi="微软雅黑" w:eastAsia="微软雅黑"/>
                <w:color w:val="auto"/>
                <w:sz w:val="30"/>
                <w:szCs w:val="30"/>
                <w:highlight w:val="none"/>
              </w:rPr>
            </w:pPr>
          </w:p>
        </w:tc>
      </w:tr>
      <w:tr w14:paraId="3FA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273435">
            <w:pPr>
              <w:spacing w:line="594" w:lineRule="exact"/>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73691F4">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7C66C73">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4B0EFF">
            <w:pPr>
              <w:spacing w:line="594" w:lineRule="exact"/>
              <w:ind w:firstLine="556" w:firstLineChars="200"/>
              <w:rPr>
                <w:rFonts w:hint="eastAsia" w:ascii="微软雅黑" w:hAnsi="微软雅黑" w:eastAsia="微软雅黑"/>
                <w:color w:val="auto"/>
                <w:sz w:val="30"/>
                <w:szCs w:val="30"/>
                <w:highlight w:val="none"/>
              </w:rPr>
            </w:pPr>
          </w:p>
        </w:tc>
      </w:tr>
      <w:tr w14:paraId="60E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61576CA">
            <w:pPr>
              <w:spacing w:line="594" w:lineRule="exact"/>
              <w:rPr>
                <w:rFonts w:hint="default" w:ascii="微软雅黑" w:hAnsi="微软雅黑" w:eastAsia="微软雅黑"/>
                <w:color w:val="auto"/>
                <w:sz w:val="30"/>
                <w:szCs w:val="30"/>
                <w:highlight w:val="none"/>
                <w:lang w:val="en-US" w:eastAsia="zh-CN"/>
              </w:rPr>
            </w:pPr>
            <w:r>
              <w:rPr>
                <w:rFonts w:hint="eastAsia" w:ascii="微软雅黑" w:hAnsi="微软雅黑" w:eastAsia="微软雅黑" w:cs="宋体"/>
                <w:color w:val="auto"/>
                <w:sz w:val="30"/>
                <w:szCs w:val="30"/>
                <w:highlight w:val="none"/>
              </w:rPr>
              <w:t>付款</w:t>
            </w:r>
            <w:r>
              <w:rPr>
                <w:rFonts w:hint="eastAsia" w:ascii="微软雅黑" w:hAnsi="微软雅黑" w:eastAsia="微软雅黑"/>
                <w:color w:val="auto"/>
                <w:sz w:val="30"/>
                <w:szCs w:val="30"/>
                <w:highlight w:val="none"/>
              </w:rPr>
              <w:t>方</w:t>
            </w:r>
            <w:r>
              <w:rPr>
                <w:rFonts w:hint="eastAsia" w:ascii="微软雅黑" w:hAnsi="微软雅黑" w:eastAsia="微软雅黑" w:cs="宋体"/>
                <w:color w:val="auto"/>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16C2DFB">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9933E94">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EFF4362">
            <w:pPr>
              <w:spacing w:line="594" w:lineRule="exact"/>
              <w:ind w:firstLine="556" w:firstLineChars="200"/>
              <w:rPr>
                <w:rFonts w:hint="eastAsia" w:ascii="微软雅黑" w:hAnsi="微软雅黑" w:eastAsia="微软雅黑"/>
                <w:color w:val="auto"/>
                <w:sz w:val="30"/>
                <w:szCs w:val="30"/>
                <w:highlight w:val="none"/>
              </w:rPr>
            </w:pPr>
          </w:p>
        </w:tc>
      </w:tr>
      <w:tr w14:paraId="57C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7A2B8FF">
            <w:pPr>
              <w:spacing w:line="594" w:lineRule="exact"/>
              <w:rPr>
                <w:rFonts w:hint="default" w:ascii="微软雅黑" w:hAnsi="微软雅黑" w:eastAsia="微软雅黑"/>
                <w:color w:val="auto"/>
                <w:sz w:val="30"/>
                <w:szCs w:val="30"/>
                <w:highlight w:val="none"/>
                <w:lang w:val="en-US" w:eastAsia="zh-CN"/>
              </w:rPr>
            </w:pPr>
            <w:r>
              <w:rPr>
                <w:rFonts w:hint="eastAsia" w:ascii="微软雅黑" w:hAnsi="微软雅黑" w:eastAsia="微软雅黑"/>
                <w:color w:val="auto"/>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2CA6BB3D">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8849EE4">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4F93329">
            <w:pPr>
              <w:spacing w:line="594" w:lineRule="exact"/>
              <w:ind w:firstLine="556" w:firstLineChars="200"/>
              <w:rPr>
                <w:rFonts w:hint="eastAsia" w:ascii="微软雅黑" w:hAnsi="微软雅黑" w:eastAsia="微软雅黑"/>
                <w:color w:val="auto"/>
                <w:sz w:val="30"/>
                <w:szCs w:val="30"/>
                <w:highlight w:val="none"/>
              </w:rPr>
            </w:pPr>
          </w:p>
        </w:tc>
      </w:tr>
      <w:tr w14:paraId="3404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3A36685">
            <w:pPr>
              <w:spacing w:line="594" w:lineRule="exact"/>
              <w:rPr>
                <w:rFonts w:hint="default" w:ascii="微软雅黑" w:hAnsi="微软雅黑" w:eastAsia="微软雅黑" w:cstheme="minorBidi"/>
                <w:color w:val="auto"/>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4C8E6FFE">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70CF40B">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91340A">
            <w:pPr>
              <w:spacing w:line="594" w:lineRule="exact"/>
              <w:ind w:firstLine="556" w:firstLineChars="200"/>
              <w:rPr>
                <w:rFonts w:hint="eastAsia" w:ascii="微软雅黑" w:hAnsi="微软雅黑" w:eastAsia="微软雅黑"/>
                <w:color w:val="auto"/>
                <w:sz w:val="30"/>
                <w:szCs w:val="30"/>
                <w:highlight w:val="none"/>
              </w:rPr>
            </w:pPr>
          </w:p>
        </w:tc>
      </w:tr>
      <w:tr w14:paraId="5D30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EFD318B">
            <w:pPr>
              <w:spacing w:line="594" w:lineRule="exact"/>
              <w:rPr>
                <w:rFonts w:hint="eastAsia" w:ascii="微软雅黑" w:hAnsi="微软雅黑" w:eastAsia="微软雅黑"/>
                <w:color w:val="auto"/>
                <w:sz w:val="30"/>
                <w:szCs w:val="30"/>
                <w:highlight w:val="none"/>
                <w:lang w:val="en-US" w:eastAsia="zh-CN"/>
              </w:rPr>
            </w:pPr>
            <w:r>
              <w:rPr>
                <w:rFonts w:hint="eastAsia" w:ascii="微软雅黑" w:hAnsi="微软雅黑" w:eastAsia="微软雅黑" w:cs="宋体"/>
                <w:color w:val="auto"/>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382F98A5">
            <w:pPr>
              <w:spacing w:line="594" w:lineRule="exact"/>
              <w:ind w:firstLine="556" w:firstLineChars="200"/>
              <w:rPr>
                <w:rFonts w:hint="eastAsia" w:ascii="微软雅黑" w:hAnsi="微软雅黑" w:eastAsia="微软雅黑"/>
                <w:color w:val="auto"/>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E230363">
            <w:pPr>
              <w:spacing w:line="594" w:lineRule="exact"/>
              <w:ind w:firstLine="556" w:firstLineChars="200"/>
              <w:rPr>
                <w:rFonts w:hint="eastAsia" w:ascii="微软雅黑" w:hAnsi="微软雅黑" w:eastAsia="微软雅黑"/>
                <w:color w:val="auto"/>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31D002E">
            <w:pPr>
              <w:spacing w:line="594" w:lineRule="exact"/>
              <w:ind w:firstLine="556" w:firstLineChars="200"/>
              <w:rPr>
                <w:rFonts w:hint="eastAsia" w:ascii="微软雅黑" w:hAnsi="微软雅黑" w:eastAsia="微软雅黑"/>
                <w:color w:val="auto"/>
                <w:sz w:val="30"/>
                <w:szCs w:val="30"/>
                <w:highlight w:val="none"/>
              </w:rPr>
            </w:pPr>
          </w:p>
        </w:tc>
      </w:tr>
    </w:tbl>
    <w:p w14:paraId="54756AE0">
      <w:pPr>
        <w:spacing w:line="594" w:lineRule="exact"/>
        <w:ind w:firstLine="556" w:firstLineChars="200"/>
        <w:rPr>
          <w:rFonts w:hint="eastAsia" w:ascii="微软雅黑" w:hAnsi="微软雅黑" w:eastAsia="微软雅黑"/>
          <w:color w:val="auto"/>
          <w:sz w:val="30"/>
          <w:szCs w:val="30"/>
          <w:highlight w:val="none"/>
        </w:rPr>
      </w:pPr>
    </w:p>
    <w:p w14:paraId="622BFB44">
      <w:pPr>
        <w:spacing w:line="594" w:lineRule="exact"/>
        <w:ind w:firstLine="556" w:firstLineChars="200"/>
        <w:rPr>
          <w:rFonts w:ascii="方正仿宋_GBK" w:eastAsia="方正仿宋_GBK"/>
          <w:color w:val="auto"/>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olor w:val="auto"/>
          <w:sz w:val="30"/>
          <w:szCs w:val="30"/>
          <w:highlight w:val="none"/>
        </w:rPr>
        <w:t>备</w:t>
      </w:r>
      <w:r>
        <w:rPr>
          <w:rFonts w:hint="eastAsia" w:ascii="微软雅黑" w:hAnsi="微软雅黑" w:eastAsia="微软雅黑" w:cs="宋体"/>
          <w:color w:val="auto"/>
          <w:sz w:val="30"/>
          <w:szCs w:val="30"/>
          <w:highlight w:val="none"/>
        </w:rPr>
        <w:t>注</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对照表</w:t>
      </w:r>
      <w:r>
        <w:rPr>
          <w:rFonts w:hint="eastAsia" w:ascii="微软雅黑" w:hAnsi="微软雅黑" w:eastAsia="微软雅黑" w:cs="___WRD_EMBED_SUB_53"/>
          <w:color w:val="auto"/>
          <w:sz w:val="30"/>
          <w:szCs w:val="30"/>
          <w:highlight w:val="none"/>
        </w:rPr>
        <w:t>内</w:t>
      </w:r>
      <w:r>
        <w:rPr>
          <w:rFonts w:hint="eastAsia" w:ascii="微软雅黑" w:hAnsi="微软雅黑" w:eastAsia="微软雅黑" w:cs="宋体"/>
          <w:color w:val="auto"/>
          <w:sz w:val="30"/>
          <w:szCs w:val="30"/>
          <w:highlight w:val="none"/>
        </w:rPr>
        <w:t>容</w:t>
      </w:r>
      <w:r>
        <w:rPr>
          <w:rFonts w:hint="eastAsia" w:ascii="微软雅黑" w:hAnsi="微软雅黑" w:eastAsia="微软雅黑" w:cs="___WRD_EMBED_SUB_53"/>
          <w:color w:val="auto"/>
          <w:sz w:val="30"/>
          <w:szCs w:val="30"/>
          <w:highlight w:val="none"/>
        </w:rPr>
        <w:t>应包含“商</w:t>
      </w:r>
      <w:r>
        <w:rPr>
          <w:rFonts w:hint="eastAsia" w:ascii="微软雅黑" w:hAnsi="微软雅黑" w:eastAsia="微软雅黑" w:cs="宋体"/>
          <w:color w:val="auto"/>
          <w:sz w:val="30"/>
          <w:szCs w:val="30"/>
          <w:highlight w:val="none"/>
        </w:rPr>
        <w:t>务</w:t>
      </w:r>
      <w:r>
        <w:rPr>
          <w:rFonts w:hint="eastAsia" w:ascii="微软雅黑" w:hAnsi="微软雅黑" w:eastAsia="微软雅黑" w:cs="___WRD_EMBED_SUB_53"/>
          <w:color w:val="auto"/>
          <w:sz w:val="30"/>
          <w:szCs w:val="30"/>
          <w:highlight w:val="none"/>
        </w:rPr>
        <w:t>要求”</w:t>
      </w:r>
      <w:r>
        <w:rPr>
          <w:rFonts w:hint="eastAsia" w:ascii="微软雅黑" w:hAnsi="微软雅黑" w:eastAsia="微软雅黑" w:cs="宋体"/>
          <w:color w:val="auto"/>
          <w:sz w:val="30"/>
          <w:szCs w:val="30"/>
          <w:highlight w:val="none"/>
        </w:rPr>
        <w:t>中</w:t>
      </w:r>
      <w:r>
        <w:rPr>
          <w:rFonts w:hint="eastAsia" w:ascii="微软雅黑" w:hAnsi="微软雅黑" w:eastAsia="微软雅黑" w:cs="___WRD_EMBED_SUB_53"/>
          <w:color w:val="auto"/>
          <w:sz w:val="30"/>
          <w:szCs w:val="30"/>
          <w:highlight w:val="none"/>
        </w:rPr>
        <w:t>的全部内</w:t>
      </w:r>
      <w:r>
        <w:rPr>
          <w:rFonts w:hint="eastAsia" w:ascii="微软雅黑" w:hAnsi="微软雅黑" w:eastAsia="微软雅黑" w:cs="宋体"/>
          <w:color w:val="auto"/>
          <w:sz w:val="30"/>
          <w:szCs w:val="30"/>
          <w:highlight w:val="none"/>
        </w:rPr>
        <w:t>容</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宋体"/>
          <w:color w:val="auto"/>
          <w:sz w:val="30"/>
          <w:szCs w:val="30"/>
          <w:highlight w:val="none"/>
        </w:rPr>
        <w:t>此表可增减</w:t>
      </w:r>
      <w:r>
        <w:rPr>
          <w:rFonts w:hint="eastAsia" w:ascii="微软雅黑" w:hAnsi="微软雅黑" w:eastAsia="微软雅黑" w:cs="___WRD_EMBED_SUB_53"/>
          <w:color w:val="auto"/>
          <w:sz w:val="30"/>
          <w:szCs w:val="30"/>
          <w:highlight w:val="none"/>
        </w:rPr>
        <w:t>。</w:t>
      </w:r>
    </w:p>
    <w:p w14:paraId="5B87DDE5">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w:t>
      </w:r>
    </w:p>
    <w:p w14:paraId="215122AF">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D9BC509">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1DD14ECF">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投标服务相关资料（如资质证明等）</w:t>
      </w:r>
    </w:p>
    <w:p w14:paraId="26611D8E">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5F465FC2">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履约</w:t>
      </w:r>
      <w:r>
        <w:rPr>
          <w:rFonts w:hint="eastAsia" w:ascii="方正仿宋_GBK" w:hAnsi="方正仿宋_GBK" w:eastAsia="方正仿宋_GBK" w:cs="方正仿宋_GBK"/>
          <w:b/>
          <w:bCs/>
          <w:color w:val="auto"/>
          <w:sz w:val="32"/>
          <w:szCs w:val="32"/>
          <w:highlight w:val="none"/>
          <w:lang w:eastAsia="zh-CN"/>
        </w:rPr>
        <w:t>期内</w:t>
      </w:r>
      <w:r>
        <w:rPr>
          <w:rFonts w:hint="eastAsia" w:ascii="方正仿宋_GBK" w:hAnsi="方正仿宋_GBK" w:eastAsia="方正仿宋_GBK" w:cs="方正仿宋_GBK"/>
          <w:b/>
          <w:bCs/>
          <w:color w:val="auto"/>
          <w:sz w:val="32"/>
          <w:szCs w:val="32"/>
          <w:highlight w:val="none"/>
          <w:lang w:val="en-US" w:eastAsia="zh-CN"/>
        </w:rPr>
        <w:t>配套</w:t>
      </w:r>
      <w:r>
        <w:rPr>
          <w:rFonts w:hint="eastAsia" w:ascii="方正仿宋_GBK" w:hAnsi="方正仿宋_GBK" w:eastAsia="方正仿宋_GBK" w:cs="方正仿宋_GBK"/>
          <w:b/>
          <w:bCs/>
          <w:color w:val="auto"/>
          <w:sz w:val="32"/>
          <w:szCs w:val="32"/>
          <w:highlight w:val="none"/>
        </w:rPr>
        <w:t>服务承诺</w:t>
      </w:r>
    </w:p>
    <w:p w14:paraId="5AD3E662">
      <w:pPr>
        <w:spacing w:line="594" w:lineRule="exact"/>
        <w:ind w:firstLine="640" w:firstLineChars="200"/>
        <w:jc w:val="center"/>
        <w:rPr>
          <w:rFonts w:hint="eastAsia"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lang w:val="en-US" w:eastAsia="zh-CN"/>
        </w:rPr>
        <w:t>履约期内配套</w:t>
      </w:r>
      <w:r>
        <w:rPr>
          <w:rFonts w:hint="eastAsia" w:ascii="微软雅黑" w:hAnsi="微软雅黑" w:eastAsia="微软雅黑" w:cs="宋体"/>
          <w:b/>
          <w:bCs/>
          <w:color w:val="auto"/>
          <w:sz w:val="32"/>
          <w:szCs w:val="32"/>
          <w:highlight w:val="none"/>
        </w:rPr>
        <w:t>服务</w:t>
      </w:r>
      <w:r>
        <w:rPr>
          <w:rFonts w:hint="eastAsia" w:ascii="微软雅黑" w:hAnsi="微软雅黑" w:eastAsia="微软雅黑" w:cs="___WRD_EMBED_SUB_53"/>
          <w:b/>
          <w:bCs/>
          <w:color w:val="auto"/>
          <w:sz w:val="32"/>
          <w:szCs w:val="32"/>
          <w:highlight w:val="none"/>
        </w:rPr>
        <w:t>承</w:t>
      </w:r>
      <w:r>
        <w:rPr>
          <w:rFonts w:hint="eastAsia" w:ascii="微软雅黑" w:hAnsi="微软雅黑" w:eastAsia="微软雅黑" w:cs="宋体"/>
          <w:b/>
          <w:bCs/>
          <w:color w:val="auto"/>
          <w:sz w:val="32"/>
          <w:szCs w:val="32"/>
          <w:highlight w:val="none"/>
        </w:rPr>
        <w:t>诺</w:t>
      </w:r>
    </w:p>
    <w:p w14:paraId="4C26E8B4">
      <w:pPr>
        <w:spacing w:line="594" w:lineRule="exact"/>
        <w:jc w:val="both"/>
        <w:rPr>
          <w:rFonts w:hint="eastAsia" w:ascii="微软雅黑" w:hAnsi="微软雅黑" w:eastAsia="微软雅黑"/>
          <w:color w:val="auto"/>
          <w:sz w:val="30"/>
          <w:szCs w:val="30"/>
          <w:highlight w:val="none"/>
        </w:rPr>
      </w:pPr>
      <w:r>
        <w:rPr>
          <w:rFonts w:hint="eastAsia" w:ascii="微软雅黑" w:hAnsi="微软雅黑" w:eastAsia="微软雅黑"/>
          <w:color w:val="auto"/>
          <w:sz w:val="30"/>
          <w:szCs w:val="30"/>
          <w:highlight w:val="none"/>
        </w:rPr>
        <w:t>（主要包</w:t>
      </w:r>
      <w:r>
        <w:rPr>
          <w:rFonts w:hint="eastAsia" w:ascii="微软雅黑" w:hAnsi="微软雅黑" w:eastAsia="微软雅黑" w:cs="宋体"/>
          <w:color w:val="auto"/>
          <w:sz w:val="30"/>
          <w:szCs w:val="30"/>
          <w:highlight w:val="none"/>
        </w:rPr>
        <w:t>括售</w:t>
      </w:r>
      <w:r>
        <w:rPr>
          <w:rFonts w:hint="eastAsia" w:ascii="微软雅黑" w:hAnsi="微软雅黑" w:eastAsia="微软雅黑" w:cs="___WRD_EMBED_SUB_53"/>
          <w:color w:val="auto"/>
          <w:sz w:val="30"/>
          <w:szCs w:val="30"/>
          <w:highlight w:val="none"/>
        </w:rPr>
        <w:t>后</w:t>
      </w:r>
      <w:r>
        <w:rPr>
          <w:rFonts w:hint="eastAsia" w:ascii="微软雅黑" w:hAnsi="微软雅黑" w:eastAsia="微软雅黑" w:cs="宋体"/>
          <w:color w:val="auto"/>
          <w:sz w:val="30"/>
          <w:szCs w:val="30"/>
          <w:highlight w:val="none"/>
        </w:rPr>
        <w:t>服务网点</w:t>
      </w:r>
      <w:r>
        <w:rPr>
          <w:rFonts w:hint="eastAsia" w:ascii="微软雅黑" w:hAnsi="微软雅黑" w:eastAsia="微软雅黑" w:cs="___WRD_EMBED_SUB_53"/>
          <w:color w:val="auto"/>
          <w:sz w:val="30"/>
          <w:szCs w:val="30"/>
          <w:highlight w:val="none"/>
        </w:rPr>
        <w:t>、</w:t>
      </w:r>
      <w:r>
        <w:rPr>
          <w:rFonts w:hint="eastAsia" w:ascii="微软雅黑" w:hAnsi="微软雅黑" w:eastAsia="微软雅黑" w:cs="___WRD_EMBED_SUB_53"/>
          <w:color w:val="auto"/>
          <w:sz w:val="30"/>
          <w:szCs w:val="30"/>
          <w:highlight w:val="none"/>
          <w:lang w:eastAsia="zh-CN"/>
        </w:rPr>
        <w:t>保险购买（含责任范围、保额）</w:t>
      </w:r>
      <w:r>
        <w:rPr>
          <w:rFonts w:hint="eastAsia" w:ascii="微软雅黑" w:hAnsi="微软雅黑" w:eastAsia="微软雅黑" w:cs="___WRD_EMBED_SUB_53"/>
          <w:color w:val="auto"/>
          <w:sz w:val="30"/>
          <w:szCs w:val="30"/>
          <w:highlight w:val="none"/>
        </w:rPr>
        <w:t>等）</w:t>
      </w:r>
    </w:p>
    <w:p w14:paraId="66343839">
      <w:pPr>
        <w:rPr>
          <w:rFonts w:hint="eastAsia" w:ascii="仿宋_GB2312" w:eastAsia="仿宋_GB2312" w:cs="宋体"/>
          <w:color w:val="auto"/>
          <w:sz w:val="32"/>
          <w:szCs w:val="32"/>
          <w:highlight w:val="none"/>
          <w:lang w:val="en-US" w:eastAsia="zh-CN"/>
        </w:rPr>
      </w:pPr>
    </w:p>
    <w:p w14:paraId="1335178A">
      <w:pPr>
        <w:rPr>
          <w:rFonts w:hint="eastAsia" w:ascii="仿宋_GB2312" w:eastAsia="仿宋_GB2312" w:cs="宋体"/>
          <w:color w:val="auto"/>
          <w:sz w:val="32"/>
          <w:szCs w:val="32"/>
          <w:highlight w:val="none"/>
          <w:lang w:val="en-US" w:eastAsia="zh-CN"/>
        </w:rPr>
      </w:pPr>
    </w:p>
    <w:p w14:paraId="2D54CA98">
      <w:pPr>
        <w:rPr>
          <w:rFonts w:hint="eastAsia" w:ascii="仿宋_GB2312" w:eastAsia="仿宋_GB2312" w:cs="宋体"/>
          <w:color w:val="auto"/>
          <w:sz w:val="32"/>
          <w:szCs w:val="32"/>
          <w:highlight w:val="none"/>
          <w:lang w:val="en-US" w:eastAsia="zh-CN"/>
        </w:rPr>
      </w:pPr>
    </w:p>
    <w:p w14:paraId="23BF4ADA">
      <w:pPr>
        <w:rPr>
          <w:rFonts w:hint="eastAsia" w:ascii="仿宋_GB2312" w:eastAsia="仿宋_GB2312" w:cs="宋体"/>
          <w:color w:val="auto"/>
          <w:sz w:val="32"/>
          <w:szCs w:val="32"/>
          <w:highlight w:val="none"/>
          <w:lang w:val="en-US" w:eastAsia="zh-CN"/>
        </w:rPr>
      </w:pPr>
    </w:p>
    <w:p w14:paraId="7EEEE5A2">
      <w:pPr>
        <w:rPr>
          <w:rFonts w:hint="eastAsia" w:ascii="仿宋_GB2312" w:eastAsia="仿宋_GB2312" w:cs="宋体"/>
          <w:color w:val="auto"/>
          <w:sz w:val="32"/>
          <w:szCs w:val="32"/>
          <w:highlight w:val="none"/>
          <w:lang w:val="en-US" w:eastAsia="zh-CN"/>
        </w:rPr>
      </w:pPr>
    </w:p>
    <w:p w14:paraId="3B8BBCC0">
      <w:pPr>
        <w:rPr>
          <w:rFonts w:hint="eastAsia" w:ascii="仿宋_GB2312" w:eastAsia="仿宋_GB2312" w:cs="宋体"/>
          <w:color w:val="auto"/>
          <w:sz w:val="32"/>
          <w:szCs w:val="32"/>
          <w:highlight w:val="none"/>
          <w:lang w:val="en-US" w:eastAsia="zh-CN"/>
        </w:rPr>
      </w:pPr>
    </w:p>
    <w:p w14:paraId="61A699AE">
      <w:pPr>
        <w:rPr>
          <w:rFonts w:hint="eastAsia" w:ascii="仿宋_GB2312" w:eastAsia="仿宋_GB2312" w:cs="宋体"/>
          <w:color w:val="auto"/>
          <w:sz w:val="32"/>
          <w:szCs w:val="32"/>
          <w:highlight w:val="none"/>
          <w:lang w:val="en-US" w:eastAsia="zh-CN"/>
        </w:rPr>
      </w:pPr>
    </w:p>
    <w:p w14:paraId="0299A66A">
      <w:pPr>
        <w:rPr>
          <w:rFonts w:hint="eastAsia" w:ascii="仿宋_GB2312" w:eastAsia="仿宋_GB2312" w:cs="宋体"/>
          <w:color w:val="auto"/>
          <w:sz w:val="32"/>
          <w:szCs w:val="32"/>
          <w:highlight w:val="none"/>
          <w:lang w:val="en-US" w:eastAsia="zh-CN"/>
        </w:rPr>
      </w:pPr>
    </w:p>
    <w:p w14:paraId="27D4A154">
      <w:pPr>
        <w:rPr>
          <w:rFonts w:hint="eastAsia" w:ascii="仿宋_GB2312" w:eastAsia="仿宋_GB2312" w:cs="宋体"/>
          <w:color w:val="auto"/>
          <w:sz w:val="32"/>
          <w:szCs w:val="32"/>
          <w:highlight w:val="none"/>
          <w:lang w:val="en-US" w:eastAsia="zh-CN"/>
        </w:rPr>
      </w:pPr>
    </w:p>
    <w:p w14:paraId="74DE5DE0">
      <w:pPr>
        <w:rPr>
          <w:rFonts w:hint="eastAsia" w:ascii="仿宋_GB2312" w:eastAsia="仿宋_GB2312" w:cs="宋体"/>
          <w:color w:val="auto"/>
          <w:sz w:val="32"/>
          <w:szCs w:val="32"/>
          <w:highlight w:val="none"/>
          <w:lang w:val="en-US" w:eastAsia="zh-CN"/>
        </w:rPr>
      </w:pPr>
    </w:p>
    <w:p w14:paraId="4E3B6D7F">
      <w:pPr>
        <w:rPr>
          <w:rFonts w:hint="eastAsia" w:ascii="仿宋_GB2312" w:eastAsia="仿宋_GB2312" w:cs="宋体"/>
          <w:color w:val="auto"/>
          <w:sz w:val="32"/>
          <w:szCs w:val="32"/>
          <w:highlight w:val="none"/>
          <w:lang w:val="en-US" w:eastAsia="zh-CN"/>
        </w:rPr>
      </w:pPr>
    </w:p>
    <w:p w14:paraId="069F2E8C">
      <w:pPr>
        <w:rPr>
          <w:rFonts w:hint="eastAsia" w:ascii="仿宋_GB2312" w:eastAsia="仿宋_GB2312" w:cs="宋体"/>
          <w:color w:val="auto"/>
          <w:sz w:val="32"/>
          <w:szCs w:val="32"/>
          <w:highlight w:val="none"/>
          <w:lang w:val="en-US" w:eastAsia="zh-CN"/>
        </w:rPr>
      </w:pPr>
    </w:p>
    <w:p w14:paraId="0180D0D5">
      <w:pPr>
        <w:rPr>
          <w:rFonts w:hint="eastAsia" w:ascii="仿宋_GB2312" w:eastAsia="仿宋_GB2312" w:cs="宋体"/>
          <w:color w:val="auto"/>
          <w:sz w:val="32"/>
          <w:szCs w:val="32"/>
          <w:highlight w:val="none"/>
          <w:lang w:val="en-US" w:eastAsia="zh-CN"/>
        </w:rPr>
      </w:pPr>
    </w:p>
    <w:p w14:paraId="09F50120">
      <w:pPr>
        <w:rPr>
          <w:rFonts w:hint="eastAsia" w:ascii="仿宋_GB2312" w:eastAsia="仿宋_GB2312" w:cs="宋体"/>
          <w:color w:val="auto"/>
          <w:sz w:val="32"/>
          <w:szCs w:val="32"/>
          <w:highlight w:val="none"/>
          <w:lang w:val="en-US" w:eastAsia="zh-CN"/>
        </w:rPr>
      </w:pPr>
    </w:p>
    <w:p w14:paraId="281A68F5">
      <w:pPr>
        <w:rPr>
          <w:rFonts w:hint="eastAsia" w:ascii="仿宋_GB2312" w:eastAsia="仿宋_GB2312" w:cs="宋体"/>
          <w:color w:val="auto"/>
          <w:sz w:val="32"/>
          <w:szCs w:val="32"/>
          <w:highlight w:val="none"/>
          <w:lang w:val="en-US" w:eastAsia="zh-CN"/>
        </w:rPr>
      </w:pPr>
    </w:p>
    <w:p w14:paraId="1B9E9BCD">
      <w:pPr>
        <w:rPr>
          <w:rFonts w:hint="eastAsia" w:ascii="仿宋_GB2312" w:eastAsia="仿宋_GB2312" w:cs="宋体"/>
          <w:color w:val="auto"/>
          <w:sz w:val="32"/>
          <w:szCs w:val="32"/>
          <w:highlight w:val="none"/>
          <w:lang w:val="en-US" w:eastAsia="zh-CN"/>
        </w:rPr>
      </w:pPr>
    </w:p>
    <w:p w14:paraId="47FE2C18">
      <w:pPr>
        <w:rPr>
          <w:rFonts w:hint="eastAsia" w:ascii="仿宋_GB2312" w:eastAsia="仿宋_GB2312" w:cs="宋体"/>
          <w:color w:val="auto"/>
          <w:sz w:val="32"/>
          <w:szCs w:val="32"/>
          <w:highlight w:val="none"/>
          <w:lang w:val="en-US" w:eastAsia="zh-CN"/>
        </w:rPr>
      </w:pPr>
    </w:p>
    <w:p w14:paraId="4D2F839F">
      <w:pPr>
        <w:rPr>
          <w:rFonts w:hint="eastAsia" w:ascii="仿宋_GB2312" w:eastAsia="仿宋_GB2312" w:cs="宋体"/>
          <w:color w:val="auto"/>
          <w:sz w:val="32"/>
          <w:szCs w:val="32"/>
          <w:highlight w:val="none"/>
          <w:lang w:val="en-US" w:eastAsia="zh-CN"/>
        </w:rPr>
      </w:pPr>
    </w:p>
    <w:p w14:paraId="5D831E48">
      <w:pPr>
        <w:rPr>
          <w:rFonts w:hint="eastAsia" w:ascii="仿宋_GB2312" w:eastAsia="仿宋_GB2312" w:cs="宋体"/>
          <w:color w:val="auto"/>
          <w:sz w:val="32"/>
          <w:szCs w:val="32"/>
          <w:highlight w:val="none"/>
          <w:lang w:val="en-US" w:eastAsia="zh-CN"/>
        </w:rPr>
      </w:pPr>
    </w:p>
    <w:p w14:paraId="64D4D3B3">
      <w:pPr>
        <w:pStyle w:val="2"/>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w:t>
      </w:r>
      <w:r>
        <w:rPr>
          <w:rFonts w:hint="eastAsia" w:ascii="仿宋_GB2312" w:eastAsia="仿宋_GB2312" w:cs="宋体"/>
          <w:kern w:val="2"/>
          <w:sz w:val="32"/>
          <w:szCs w:val="32"/>
          <w:highlight w:val="none"/>
          <w:lang w:val="en-US" w:eastAsia="zh-CN" w:bidi="ar-SA"/>
        </w:rPr>
        <w:t>到</w:t>
      </w:r>
      <w:r>
        <w:rPr>
          <w:rFonts w:hint="eastAsia" w:ascii="仿宋_GB2312" w:hAnsi="宋体" w:eastAsia="仿宋_GB2312" w:cs="宋体"/>
          <w:kern w:val="2"/>
          <w:sz w:val="32"/>
          <w:szCs w:val="32"/>
          <w:highlight w:val="none"/>
          <w:lang w:val="en-US" w:eastAsia="zh-CN" w:bidi="ar-SA"/>
        </w:rPr>
        <w:t>托管详细方案、应急服务方案、课程安排、活动安排、人员安排</w:t>
      </w:r>
      <w:r>
        <w:rPr>
          <w:rFonts w:hint="eastAsia" w:ascii="仿宋_GB2312" w:eastAsia="仿宋_GB2312" w:cs="宋体"/>
          <w:kern w:val="2"/>
          <w:sz w:val="32"/>
          <w:szCs w:val="32"/>
          <w:highlight w:val="none"/>
          <w:lang w:val="en-US" w:eastAsia="zh-CN" w:bidi="ar-SA"/>
        </w:rPr>
        <w:t>等</w:t>
      </w:r>
      <w:r>
        <w:rPr>
          <w:rFonts w:hint="eastAsia" w:ascii="仿宋_GB2312" w:hAnsi="宋体" w:eastAsia="仿宋_GB2312" w:cs="宋体"/>
          <w:kern w:val="2"/>
          <w:sz w:val="32"/>
          <w:szCs w:val="32"/>
          <w:highlight w:val="none"/>
          <w:lang w:val="en-US" w:eastAsia="zh-CN" w:bidi="ar-SA"/>
        </w:rPr>
        <w:t>）</w:t>
      </w:r>
    </w:p>
    <w:p w14:paraId="240D4CB6">
      <w:pPr>
        <w:pStyle w:val="2"/>
        <w:jc w:val="center"/>
        <w:rPr>
          <w:color w:val="auto"/>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068914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2C41CB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1DA709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69F874E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552FE2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74921C6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75AB546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8DA172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0E530BA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6E54D54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EAA5C1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C325E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4AB3B11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签订采购合同后才发现违规行为，按采购合同和医院供应商黑名单制度进行管理，情节严重的</w:t>
      </w:r>
      <w:r>
        <w:rPr>
          <w:rFonts w:hint="eastAsia" w:ascii="仿宋_GB2312" w:hAnsi="宋体" w:eastAsia="仿宋_GB2312"/>
          <w:color w:val="auto"/>
          <w:sz w:val="24"/>
          <w:highlight w:val="none"/>
        </w:rPr>
        <w:t>采购方有权要求终止合同</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对触及刑法者移送司法机关处理。</w:t>
      </w:r>
    </w:p>
    <w:p w14:paraId="042D901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color w:val="auto"/>
          <w:highlight w:val="none"/>
        </w:rPr>
      </w:pPr>
      <w:r>
        <w:rPr>
          <w:rFonts w:hint="eastAsia" w:ascii="仿宋_GB2312" w:hAnsi="宋体" w:eastAsia="仿宋_GB2312"/>
          <w:color w:val="auto"/>
          <w:sz w:val="24"/>
          <w:highlight w:val="none"/>
        </w:rPr>
        <w:t>十二、本承诺作为</w:t>
      </w:r>
      <w:r>
        <w:rPr>
          <w:rFonts w:hint="eastAsia" w:ascii="仿宋_GB2312" w:hAnsi="宋体" w:eastAsia="仿宋_GB2312"/>
          <w:color w:val="auto"/>
          <w:sz w:val="24"/>
          <w:highlight w:val="none"/>
          <w:lang w:val="en-US" w:eastAsia="zh-CN"/>
        </w:rPr>
        <w:t>采购前廉洁竞争承诺</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中选后供应商还应单独签订购销廉政协议</w:t>
      </w:r>
      <w:r>
        <w:rPr>
          <w:rFonts w:hint="eastAsia" w:ascii="仿宋_GB2312" w:hAnsi="宋体" w:eastAsia="仿宋_GB2312"/>
          <w:color w:val="auto"/>
          <w:sz w:val="24"/>
          <w:highlight w:val="none"/>
        </w:rPr>
        <w:t>。</w:t>
      </w:r>
    </w:p>
    <w:p w14:paraId="36213A9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承诺方：      （签字并加盖企业公章）                              </w:t>
      </w:r>
    </w:p>
    <w:p w14:paraId="32E6EB55">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 xml:space="preserve">供应商公司名称并盖章：           </w:t>
      </w:r>
    </w:p>
    <w:p w14:paraId="6AAC3D49">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color w:val="auto"/>
          <w:kern w:val="2"/>
          <w:sz w:val="24"/>
          <w:szCs w:val="22"/>
          <w:highlight w:val="none"/>
          <w:lang w:val="en-US" w:eastAsia="zh-CN" w:bidi="ar-SA"/>
        </w:rPr>
      </w:pPr>
      <w:r>
        <w:rPr>
          <w:rFonts w:hint="eastAsia" w:ascii="仿宋_GB2312" w:hAnsi="宋体" w:eastAsia="仿宋_GB2312" w:cs="宋体"/>
          <w:color w:val="auto"/>
          <w:sz w:val="24"/>
          <w:highlight w:val="none"/>
          <w:lang w:val="zh-CN"/>
        </w:rPr>
        <w:t>法人或</w:t>
      </w:r>
      <w:r>
        <w:rPr>
          <w:rFonts w:hint="eastAsia" w:ascii="仿宋_GB2312" w:hAnsi="宋体" w:eastAsia="仿宋_GB2312" w:cs="宋体"/>
          <w:color w:val="auto"/>
          <w:sz w:val="24"/>
          <w:highlight w:val="none"/>
          <w:lang w:val="en-US" w:eastAsia="zh-CN"/>
        </w:rPr>
        <w:t>被</w:t>
      </w:r>
      <w:r>
        <w:rPr>
          <w:rFonts w:hint="eastAsia" w:ascii="仿宋_GB2312" w:hAnsi="宋体" w:eastAsia="仿宋_GB2312" w:cs="宋体"/>
          <w:color w:val="auto"/>
          <w:sz w:val="24"/>
          <w:highlight w:val="none"/>
          <w:lang w:val="zh-CN"/>
        </w:rPr>
        <w:t>授权代表人</w:t>
      </w:r>
      <w:r>
        <w:rPr>
          <w:rFonts w:hint="eastAsia" w:ascii="仿宋_GB2312" w:hAnsi="宋体" w:eastAsia="仿宋_GB2312" w:cs="Times New Roman"/>
          <w:color w:val="auto"/>
          <w:kern w:val="2"/>
          <w:sz w:val="24"/>
          <w:szCs w:val="22"/>
          <w:highlight w:val="none"/>
          <w:lang w:val="en-US" w:eastAsia="zh-CN" w:bidi="ar-SA"/>
        </w:rPr>
        <w:t>签名：</w:t>
      </w:r>
      <w:r>
        <w:rPr>
          <w:rFonts w:hint="eastAsia" w:ascii="仿宋_GB2312" w:eastAsia="仿宋_GB2312" w:cs="Times New Roman"/>
          <w:color w:val="auto"/>
          <w:kern w:val="2"/>
          <w:sz w:val="24"/>
          <w:szCs w:val="22"/>
          <w:highlight w:val="none"/>
          <w:lang w:val="en-US" w:eastAsia="zh-CN" w:bidi="ar-SA"/>
        </w:rPr>
        <w:t xml:space="preserve">           </w:t>
      </w:r>
    </w:p>
    <w:p w14:paraId="0F17A166">
      <w:pPr>
        <w:pStyle w:val="2"/>
        <w:jc w:val="both"/>
        <w:rPr>
          <w:rFonts w:hint="eastAsia" w:ascii="仿宋_GB2312" w:hAnsi="宋体" w:eastAsia="仿宋_GB2312"/>
          <w:color w:val="auto"/>
          <w:sz w:val="24"/>
          <w:highlight w:val="none"/>
        </w:rPr>
      </w:pPr>
      <w:r>
        <w:rPr>
          <w:rFonts w:hint="eastAsia" w:ascii="仿宋_GB2312" w:hAnsi="宋体" w:eastAsia="仿宋_GB2312" w:cs="Times New Roman"/>
          <w:color w:val="auto"/>
          <w:kern w:val="2"/>
          <w:sz w:val="24"/>
          <w:szCs w:val="22"/>
          <w:highlight w:val="none"/>
          <w:lang w:val="en-US" w:eastAsia="zh-CN" w:bidi="ar-SA"/>
        </w:rPr>
        <w:t xml:space="preserve">            </w:t>
      </w:r>
      <w:r>
        <w:rPr>
          <w:rFonts w:hint="eastAsia" w:ascii="仿宋_GB2312" w:eastAsia="仿宋_GB2312" w:cs="Times New Roman"/>
          <w:color w:val="auto"/>
          <w:kern w:val="2"/>
          <w:sz w:val="24"/>
          <w:szCs w:val="22"/>
          <w:highlight w:val="none"/>
          <w:lang w:val="en-US" w:eastAsia="zh-CN" w:bidi="ar-SA"/>
        </w:rPr>
        <w:t xml:space="preserve">                             </w:t>
      </w:r>
      <w:r>
        <w:rPr>
          <w:rFonts w:hint="eastAsia" w:ascii="仿宋_GB2312" w:hAnsi="宋体" w:eastAsia="仿宋_GB2312" w:cs="Times New Roman"/>
          <w:color w:val="auto"/>
          <w:kern w:val="2"/>
          <w:sz w:val="24"/>
          <w:szCs w:val="22"/>
          <w:highlight w:val="none"/>
          <w:lang w:val="en-US" w:eastAsia="zh-CN" w:bidi="ar-SA"/>
        </w:rPr>
        <w:t xml:space="preserve">    年   月   日 </w:t>
      </w:r>
      <w:r>
        <w:rPr>
          <w:rFonts w:hint="eastAsia" w:ascii="仿宋_GB2312" w:hAnsi="宋体" w:eastAsia="仿宋_GB2312"/>
          <w:color w:val="auto"/>
          <w:sz w:val="24"/>
          <w:highlight w:val="none"/>
        </w:rPr>
        <w:t xml:space="preserve"> </w:t>
      </w:r>
    </w:p>
    <w:p w14:paraId="4FFC72A2">
      <w:pPr>
        <w:rPr>
          <w:rFonts w:hint="eastAsia" w:ascii="仿宋_GB2312" w:eastAsia="仿宋_GB2312" w:cs="宋体"/>
          <w:color w:val="auto"/>
          <w:sz w:val="32"/>
          <w:szCs w:val="32"/>
          <w:highlight w:val="none"/>
          <w:lang w:val="en-US" w:eastAsia="zh-CN"/>
        </w:rPr>
      </w:pPr>
      <w:r>
        <w:rPr>
          <w:rFonts w:hint="eastAsia" w:ascii="仿宋_GB2312" w:hAnsi="宋体" w:eastAsia="仿宋_GB2312"/>
          <w:color w:val="auto"/>
          <w:sz w:val="24"/>
          <w:highlight w:val="none"/>
        </w:rPr>
        <w:br w:type="page"/>
      </w:r>
    </w:p>
    <w:p w14:paraId="09310F9A">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60360AB8">
      <w:pPr>
        <w:rPr>
          <w:rFonts w:hint="default"/>
          <w:color w:val="auto"/>
          <w:highlight w:val="none"/>
          <w:lang w:val="en-US" w:eastAsia="zh-CN"/>
        </w:rPr>
      </w:pPr>
      <w:r>
        <w:rPr>
          <w:rFonts w:hint="default"/>
          <w:color w:val="auto"/>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color w:val="auto"/>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5501F0D1">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0C2EF510"/>
    <w:multiLevelType w:val="singleLevel"/>
    <w:tmpl w:val="0C2EF510"/>
    <w:lvl w:ilvl="0" w:tentative="0">
      <w:start w:val="1"/>
      <w:numFmt w:val="decimal"/>
      <w:suff w:val="nothing"/>
      <w:lvlText w:val="%1．"/>
      <w:lvlJc w:val="left"/>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5B6D6E"/>
    <w:rsid w:val="03CE68FB"/>
    <w:rsid w:val="041961A8"/>
    <w:rsid w:val="04C70F47"/>
    <w:rsid w:val="056E5276"/>
    <w:rsid w:val="06FB539B"/>
    <w:rsid w:val="07F82B6D"/>
    <w:rsid w:val="09FD0154"/>
    <w:rsid w:val="0C872834"/>
    <w:rsid w:val="0C974041"/>
    <w:rsid w:val="0CB1115F"/>
    <w:rsid w:val="0CBF21CE"/>
    <w:rsid w:val="0CE64C8D"/>
    <w:rsid w:val="0D5C636E"/>
    <w:rsid w:val="0E2C2791"/>
    <w:rsid w:val="0E440BB0"/>
    <w:rsid w:val="0E6637FD"/>
    <w:rsid w:val="0E6753E5"/>
    <w:rsid w:val="0E9F1F75"/>
    <w:rsid w:val="0EA53D30"/>
    <w:rsid w:val="0F1D38DB"/>
    <w:rsid w:val="0F3D73C4"/>
    <w:rsid w:val="0FAB7A71"/>
    <w:rsid w:val="0FD01451"/>
    <w:rsid w:val="10274C2E"/>
    <w:rsid w:val="10644CB4"/>
    <w:rsid w:val="10945E1E"/>
    <w:rsid w:val="122D0B62"/>
    <w:rsid w:val="133D5E0A"/>
    <w:rsid w:val="152624AF"/>
    <w:rsid w:val="158346B4"/>
    <w:rsid w:val="16326814"/>
    <w:rsid w:val="167E3CB1"/>
    <w:rsid w:val="1695644C"/>
    <w:rsid w:val="16C7637A"/>
    <w:rsid w:val="1922346A"/>
    <w:rsid w:val="19375EE1"/>
    <w:rsid w:val="1A1C7FE3"/>
    <w:rsid w:val="1AAE2C67"/>
    <w:rsid w:val="1AF86BE0"/>
    <w:rsid w:val="1B3306B6"/>
    <w:rsid w:val="1BDE0896"/>
    <w:rsid w:val="1CF00EFC"/>
    <w:rsid w:val="1DCB6BF8"/>
    <w:rsid w:val="1F2F00AB"/>
    <w:rsid w:val="20746E51"/>
    <w:rsid w:val="21426D4A"/>
    <w:rsid w:val="218E74DB"/>
    <w:rsid w:val="222A359C"/>
    <w:rsid w:val="234A2D61"/>
    <w:rsid w:val="236757CC"/>
    <w:rsid w:val="23F75110"/>
    <w:rsid w:val="23FB11F4"/>
    <w:rsid w:val="258B383C"/>
    <w:rsid w:val="26541E80"/>
    <w:rsid w:val="273B32E9"/>
    <w:rsid w:val="29AE2A56"/>
    <w:rsid w:val="29F1586C"/>
    <w:rsid w:val="2C3529EE"/>
    <w:rsid w:val="2CC37769"/>
    <w:rsid w:val="2F2F3117"/>
    <w:rsid w:val="2FC44243"/>
    <w:rsid w:val="3050460D"/>
    <w:rsid w:val="31092EA8"/>
    <w:rsid w:val="31A844D9"/>
    <w:rsid w:val="31E866CA"/>
    <w:rsid w:val="3233535A"/>
    <w:rsid w:val="32BA1CCC"/>
    <w:rsid w:val="33666E2C"/>
    <w:rsid w:val="33AD5E1F"/>
    <w:rsid w:val="33FB61AD"/>
    <w:rsid w:val="342C6BC9"/>
    <w:rsid w:val="35282378"/>
    <w:rsid w:val="35761799"/>
    <w:rsid w:val="357C2FC3"/>
    <w:rsid w:val="36FE5EDC"/>
    <w:rsid w:val="376E6279"/>
    <w:rsid w:val="38A14340"/>
    <w:rsid w:val="396A2364"/>
    <w:rsid w:val="3A2C5456"/>
    <w:rsid w:val="3A8A6AFB"/>
    <w:rsid w:val="3B5B7766"/>
    <w:rsid w:val="3CE93ED0"/>
    <w:rsid w:val="3D8263F7"/>
    <w:rsid w:val="40611EDD"/>
    <w:rsid w:val="40824F75"/>
    <w:rsid w:val="42963FE9"/>
    <w:rsid w:val="439873F8"/>
    <w:rsid w:val="442069E9"/>
    <w:rsid w:val="44C5770F"/>
    <w:rsid w:val="44EF71C4"/>
    <w:rsid w:val="45170BAD"/>
    <w:rsid w:val="475D7492"/>
    <w:rsid w:val="482D6FF9"/>
    <w:rsid w:val="48755BF9"/>
    <w:rsid w:val="49470D20"/>
    <w:rsid w:val="496140CE"/>
    <w:rsid w:val="4A1376A9"/>
    <w:rsid w:val="4AA416B0"/>
    <w:rsid w:val="4AE139DB"/>
    <w:rsid w:val="4B782C5C"/>
    <w:rsid w:val="4BDB0A24"/>
    <w:rsid w:val="4C0708C2"/>
    <w:rsid w:val="4C31315D"/>
    <w:rsid w:val="4E3B1140"/>
    <w:rsid w:val="4E810949"/>
    <w:rsid w:val="4F12242B"/>
    <w:rsid w:val="4F6D75ED"/>
    <w:rsid w:val="51352B6B"/>
    <w:rsid w:val="531E6161"/>
    <w:rsid w:val="53A17F68"/>
    <w:rsid w:val="53DB6C22"/>
    <w:rsid w:val="55085A60"/>
    <w:rsid w:val="557E5C8D"/>
    <w:rsid w:val="57CD53D9"/>
    <w:rsid w:val="57F27D8C"/>
    <w:rsid w:val="59534E81"/>
    <w:rsid w:val="5C4F17B9"/>
    <w:rsid w:val="5DBD061A"/>
    <w:rsid w:val="5DE33A67"/>
    <w:rsid w:val="5E932E93"/>
    <w:rsid w:val="5F797C86"/>
    <w:rsid w:val="5FA4498B"/>
    <w:rsid w:val="5FBC2C06"/>
    <w:rsid w:val="60495F87"/>
    <w:rsid w:val="61130716"/>
    <w:rsid w:val="61143219"/>
    <w:rsid w:val="61707CCC"/>
    <w:rsid w:val="61A6052D"/>
    <w:rsid w:val="61B05250"/>
    <w:rsid w:val="626B6216"/>
    <w:rsid w:val="637666C3"/>
    <w:rsid w:val="63814C5E"/>
    <w:rsid w:val="649966D5"/>
    <w:rsid w:val="65E20EBA"/>
    <w:rsid w:val="67CF5844"/>
    <w:rsid w:val="69D01878"/>
    <w:rsid w:val="69F12B0F"/>
    <w:rsid w:val="6A1F4430"/>
    <w:rsid w:val="6B247663"/>
    <w:rsid w:val="6CA3140A"/>
    <w:rsid w:val="6D1F523E"/>
    <w:rsid w:val="6D38732A"/>
    <w:rsid w:val="6D8C00B5"/>
    <w:rsid w:val="6DD05A39"/>
    <w:rsid w:val="6DD31515"/>
    <w:rsid w:val="6EC6360F"/>
    <w:rsid w:val="6F9A2F0D"/>
    <w:rsid w:val="6FB940CF"/>
    <w:rsid w:val="70237F96"/>
    <w:rsid w:val="713118C3"/>
    <w:rsid w:val="71C02C3F"/>
    <w:rsid w:val="72BB5C94"/>
    <w:rsid w:val="732B3BA9"/>
    <w:rsid w:val="73F13E37"/>
    <w:rsid w:val="744A79EB"/>
    <w:rsid w:val="746342AD"/>
    <w:rsid w:val="74D3615F"/>
    <w:rsid w:val="76B22564"/>
    <w:rsid w:val="77991C4E"/>
    <w:rsid w:val="77FA34D6"/>
    <w:rsid w:val="78024143"/>
    <w:rsid w:val="799B64FC"/>
    <w:rsid w:val="799F7C41"/>
    <w:rsid w:val="7AF0174A"/>
    <w:rsid w:val="7BDE27F0"/>
    <w:rsid w:val="7C215FCD"/>
    <w:rsid w:val="7C224876"/>
    <w:rsid w:val="7C6F2CF1"/>
    <w:rsid w:val="7C765833"/>
    <w:rsid w:val="7D2C2739"/>
    <w:rsid w:val="7DBB7180"/>
    <w:rsid w:val="7E192908"/>
    <w:rsid w:val="7EE67CE4"/>
    <w:rsid w:val="7FA70494"/>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01"/>
    <w:basedOn w:val="16"/>
    <w:qFormat/>
    <w:uiPriority w:val="0"/>
    <w:rPr>
      <w:rFonts w:hint="eastAsia" w:ascii="宋体" w:hAnsi="宋体" w:eastAsia="宋体" w:cs="宋体"/>
      <w:color w:val="000000"/>
      <w:sz w:val="22"/>
      <w:szCs w:val="22"/>
      <w:u w:val="none"/>
    </w:rPr>
  </w:style>
  <w:style w:type="paragraph" w:customStyle="1" w:styleId="3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8281</Words>
  <Characters>8553</Characters>
  <Lines>0</Lines>
  <Paragraphs>0</Paragraphs>
  <TotalTime>1</TotalTime>
  <ScaleCrop>false</ScaleCrop>
  <LinksUpToDate>false</LinksUpToDate>
  <CharactersWithSpaces>9143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2025-06-30T04:08:33Z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C1179EB9511848D0885F61EEE0A15397_13</vt:lpwstr>
  </property>
  <property fmtid="{D5CDD505-2E9C-101B-9397-08002B2CF9AE}" pid="4" name="KSOTemplateDocerSaveRecord">
    <vt:lpwstr>eyJoZGlkIjoiNzdkNTM4MTkwYTE0Yjk0Y2Y4MjVlZDcwOGViZTQwYjIiLCJ1c2VySWQiOiIxMTc2NDE1MTk0In0=</vt:lpwstr>
  </property>
</Properties>
</file>