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项目名称：献血纪念品等物资</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项目编号：BSRMYY-YNCG-2024-05007</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4378"/>
        <w:gridCol w:w="1063"/>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378"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6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数量（张）</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合计限价（元）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手持小风扇</w:t>
            </w:r>
          </w:p>
        </w:tc>
        <w:tc>
          <w:tcPr>
            <w:tcW w:w="4378"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6500mAh,可折叠，USB接口，智能数显，5档可调</w:t>
            </w:r>
            <w:r>
              <w:rPr>
                <w:rFonts w:hint="eastAsia" w:ascii="Times New Roman" w:hAnsi="Times New Roman" w:eastAsia="仿宋" w:cs="Times New Roman"/>
                <w:b/>
                <w:kern w:val="0"/>
                <w:sz w:val="24"/>
                <w:szCs w:val="24"/>
                <w:lang w:eastAsia="zh-CN"/>
              </w:rPr>
              <w:t>；</w:t>
            </w:r>
            <w:r>
              <w:rPr>
                <w:rFonts w:hint="eastAsia" w:ascii="Times New Roman" w:hAnsi="Times New Roman" w:eastAsia="仿宋" w:cs="Times New Roman"/>
                <w:b/>
                <w:kern w:val="0"/>
                <w:sz w:val="24"/>
                <w:szCs w:val="24"/>
                <w:lang w:val="en-US" w:eastAsia="zh-CN"/>
              </w:rPr>
              <w:t>推荐品牌：小米</w:t>
            </w:r>
          </w:p>
        </w:tc>
        <w:tc>
          <w:tcPr>
            <w:tcW w:w="1063" w:type="dxa"/>
            <w:vAlign w:val="top"/>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250</w:t>
            </w:r>
          </w:p>
        </w:tc>
        <w:tc>
          <w:tcPr>
            <w:tcW w:w="1309" w:type="dxa"/>
            <w:vAlign w:val="top"/>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16</w:t>
            </w:r>
          </w:p>
        </w:tc>
        <w:tc>
          <w:tcPr>
            <w:tcW w:w="1283" w:type="dxa"/>
            <w:vMerge w:val="restart"/>
            <w:vAlign w:val="center"/>
          </w:tcPr>
          <w:p>
            <w:pPr>
              <w:jc w:val="center"/>
              <w:rPr>
                <w:rFonts w:hint="default" w:eastAsiaTheme="minorEastAsia"/>
                <w:sz w:val="32"/>
                <w:szCs w:val="32"/>
                <w:lang w:val="en-US" w:eastAsia="zh-CN"/>
              </w:rPr>
            </w:pPr>
            <w:r>
              <w:rPr>
                <w:rFonts w:hint="eastAsia" w:ascii="Times New Roman" w:hAnsi="Times New Roman" w:eastAsia="仿宋" w:cs="Times New Roman"/>
                <w:b/>
                <w:kern w:val="0"/>
                <w:sz w:val="24"/>
                <w:szCs w:val="24"/>
                <w:lang w:val="en-US" w:eastAsia="zh-CN" w:bidi="ar-SA"/>
              </w:rPr>
              <w:t>2</w:t>
            </w:r>
            <w:bookmarkStart w:id="31" w:name="_GoBack"/>
            <w:bookmarkEnd w:id="31"/>
            <w:r>
              <w:rPr>
                <w:rFonts w:hint="eastAsia" w:ascii="Times New Roman" w:hAnsi="Times New Roman" w:eastAsia="仿宋" w:cs="Times New Roman"/>
                <w:b/>
                <w:kern w:val="0"/>
                <w:sz w:val="24"/>
                <w:szCs w:val="24"/>
                <w:lang w:val="en-US" w:eastAsia="zh-CN" w:bidi="ar-SA"/>
              </w:rPr>
              <w:t>9950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太阳伞</w:t>
            </w:r>
          </w:p>
        </w:tc>
        <w:tc>
          <w:tcPr>
            <w:tcW w:w="4378" w:type="dxa"/>
            <w:vAlign w:val="center"/>
          </w:tcPr>
          <w:p>
            <w:pPr>
              <w:snapToGrid w:val="0"/>
              <w:spacing w:line="360" w:lineRule="auto"/>
              <w:contextualSpacing/>
              <w:jc w:val="left"/>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UPF50+；推荐品牌：天堂</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500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26</w:t>
            </w:r>
          </w:p>
        </w:tc>
        <w:tc>
          <w:tcPr>
            <w:tcW w:w="1283" w:type="dxa"/>
            <w:vMerge w:val="continue"/>
            <w:tcBorders/>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运动水杯</w:t>
            </w:r>
          </w:p>
        </w:tc>
        <w:tc>
          <w:tcPr>
            <w:tcW w:w="4378" w:type="dxa"/>
            <w:vAlign w:val="center"/>
          </w:tcPr>
          <w:p>
            <w:pPr>
              <w:snapToGrid w:val="0"/>
              <w:spacing w:line="360" w:lineRule="auto"/>
              <w:contextualSpacing/>
              <w:jc w:val="left"/>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680ml；有盖、有茶隔；推荐品牌：希乐</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250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23</w:t>
            </w:r>
          </w:p>
        </w:tc>
        <w:tc>
          <w:tcPr>
            <w:tcW w:w="1283" w:type="dxa"/>
            <w:vMerge w:val="continue"/>
            <w:tcBorders/>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水杯</w:t>
            </w:r>
          </w:p>
        </w:tc>
        <w:tc>
          <w:tcPr>
            <w:tcW w:w="4378" w:type="dxa"/>
            <w:vAlign w:val="center"/>
          </w:tcPr>
          <w:p>
            <w:pPr>
              <w:snapToGrid w:val="0"/>
              <w:spacing w:line="360" w:lineRule="auto"/>
              <w:contextualSpacing/>
              <w:jc w:val="left"/>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500ml；有提环、有盖、有茶隔；推荐品牌：富光</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200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25</w:t>
            </w:r>
          </w:p>
        </w:tc>
        <w:tc>
          <w:tcPr>
            <w:tcW w:w="1283" w:type="dxa"/>
            <w:vMerge w:val="continue"/>
            <w:tcBorders/>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水杯</w:t>
            </w:r>
          </w:p>
        </w:tc>
        <w:tc>
          <w:tcPr>
            <w:tcW w:w="4378" w:type="dxa"/>
            <w:vAlign w:val="center"/>
          </w:tcPr>
          <w:p>
            <w:pPr>
              <w:snapToGrid w:val="0"/>
              <w:spacing w:line="360" w:lineRule="auto"/>
              <w:contextualSpacing/>
              <w:jc w:val="left"/>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450ml；有提绳、有盖、有茶隔；推荐品牌：物生物</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400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25</w:t>
            </w:r>
          </w:p>
        </w:tc>
        <w:tc>
          <w:tcPr>
            <w:tcW w:w="1283" w:type="dxa"/>
            <w:vMerge w:val="continue"/>
            <w:tcBorders/>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w:t>
            </w:r>
            <w:r>
              <w:rPr>
                <w:rFonts w:hint="eastAsia" w:ascii="方正仿宋_GBK" w:hAnsi="方正仿宋_GBK" w:eastAsia="方正仿宋_GBK" w:cs="方正仿宋_GBK"/>
                <w:sz w:val="24"/>
                <w:szCs w:val="24"/>
                <w:lang w:eastAsia="zh-CN"/>
              </w:rPr>
              <w:t>期间</w:t>
            </w:r>
            <w:r>
              <w:rPr>
                <w:rFonts w:hint="eastAsia" w:ascii="方正仿宋_GBK" w:hAnsi="方正仿宋_GBK" w:eastAsia="方正仿宋_GBK" w:cs="方正仿宋_GBK"/>
                <w:sz w:val="24"/>
                <w:szCs w:val="24"/>
                <w:lang w:val="en-US" w:eastAsia="zh-CN"/>
              </w:rPr>
              <w:t>采购人发出送货通知后5个工作日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货款、运输装卸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验收通过后一次性结算</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1</w:t>
            </w:r>
            <w:r>
              <w:rPr>
                <w:rFonts w:hint="eastAsia" w:ascii="方正仿宋_GBK" w:hAnsi="方正仿宋_GBK" w:eastAsia="方正仿宋_GBK" w:cs="方正仿宋_GBK"/>
                <w:b/>
                <w:bCs/>
                <w:sz w:val="24"/>
                <w:szCs w:val="24"/>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730450"/>
      <w:bookmarkStart w:id="3" w:name="_Toc166139912"/>
      <w:bookmarkStart w:id="4" w:name="_Toc156815770"/>
      <w:bookmarkStart w:id="5" w:name="_Toc156196470"/>
      <w:bookmarkStart w:id="6" w:name="_Toc166549448"/>
      <w:bookmarkStart w:id="7" w:name="_Toc173677397"/>
      <w:bookmarkStart w:id="8" w:name="_Toc128229302"/>
      <w:bookmarkStart w:id="9" w:name="_Toc156196559"/>
      <w:bookmarkStart w:id="10" w:name="_Toc128229745"/>
      <w:bookmarkStart w:id="11" w:name="_Toc128229916"/>
      <w:bookmarkStart w:id="12" w:name="_Toc17501734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56815771"/>
      <w:bookmarkStart w:id="14" w:name="_Toc166139913"/>
      <w:bookmarkStart w:id="15" w:name="_Toc175017343"/>
      <w:bookmarkStart w:id="16" w:name="_Toc128229917"/>
      <w:bookmarkStart w:id="17" w:name="_Toc156196471"/>
      <w:bookmarkStart w:id="18" w:name="_Toc166549449"/>
      <w:bookmarkStart w:id="19" w:name="_Toc128229303"/>
      <w:bookmarkStart w:id="20" w:name="_Toc173677398"/>
      <w:bookmarkStart w:id="21" w:name="_Toc128229746"/>
      <w:bookmarkStart w:id="22" w:name="_Toc156196560"/>
      <w:bookmarkStart w:id="23" w:name="_Toc15673045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3677399"/>
      <w:bookmarkStart w:id="25" w:name="_Toc128014297"/>
      <w:bookmarkStart w:id="26" w:name="_Toc156196472"/>
      <w:bookmarkStart w:id="27" w:name="_Toc128229747"/>
      <w:bookmarkStart w:id="28" w:name="_Toc175017344"/>
      <w:bookmarkStart w:id="29" w:name="_Toc237057793"/>
      <w:bookmarkStart w:id="30" w:name="_Toc12822930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C872834"/>
    <w:rsid w:val="0CE64C8D"/>
    <w:rsid w:val="0FD01451"/>
    <w:rsid w:val="122D0B62"/>
    <w:rsid w:val="1922346A"/>
    <w:rsid w:val="1AF86BE0"/>
    <w:rsid w:val="1BDE0896"/>
    <w:rsid w:val="1CF00EFC"/>
    <w:rsid w:val="21426D4A"/>
    <w:rsid w:val="236757CC"/>
    <w:rsid w:val="2C3529EE"/>
    <w:rsid w:val="2FC44243"/>
    <w:rsid w:val="31092EA8"/>
    <w:rsid w:val="33FB61AD"/>
    <w:rsid w:val="342C6BC9"/>
    <w:rsid w:val="376E6279"/>
    <w:rsid w:val="38A14340"/>
    <w:rsid w:val="3D8263F7"/>
    <w:rsid w:val="44C5770F"/>
    <w:rsid w:val="44EF71C4"/>
    <w:rsid w:val="482D6FF9"/>
    <w:rsid w:val="496140CE"/>
    <w:rsid w:val="4AE139DB"/>
    <w:rsid w:val="4BDB0A24"/>
    <w:rsid w:val="4C31315D"/>
    <w:rsid w:val="4F6D75ED"/>
    <w:rsid w:val="53A17F68"/>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14</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2024-05-24T02:42:56Z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