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项目名称：电泳仪电源等设备一批</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项目编号：BSRMYY-YNCG-2024-10001</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6B1FCFFF">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428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58"/>
        <w:gridCol w:w="3495"/>
        <w:gridCol w:w="1099"/>
        <w:gridCol w:w="1168"/>
        <w:gridCol w:w="1517"/>
      </w:tblGrid>
      <w:tr w14:paraId="5751C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6" w:type="pct"/>
            <w:vAlign w:val="center"/>
          </w:tcPr>
          <w:p w14:paraId="022858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2071" w:type="pct"/>
            <w:vAlign w:val="center"/>
          </w:tcPr>
          <w:p w14:paraId="3C9CF1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651" w:type="pct"/>
            <w:vAlign w:val="center"/>
          </w:tcPr>
          <w:p w14:paraId="4D1503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691" w:type="pct"/>
            <w:vAlign w:val="center"/>
          </w:tcPr>
          <w:p w14:paraId="7C11355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c>
          <w:tcPr>
            <w:tcW w:w="899" w:type="pct"/>
            <w:vAlign w:val="center"/>
          </w:tcPr>
          <w:p w14:paraId="466CE5E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限价（元）</w:t>
            </w:r>
          </w:p>
        </w:tc>
      </w:tr>
      <w:tr w14:paraId="5CC59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6" w:type="pct"/>
            <w:vAlign w:val="center"/>
          </w:tcPr>
          <w:p w14:paraId="4090B12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2071" w:type="pct"/>
            <w:vAlign w:val="center"/>
          </w:tcPr>
          <w:p w14:paraId="5F99720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电泳仪电源</w:t>
            </w:r>
          </w:p>
        </w:tc>
        <w:tc>
          <w:tcPr>
            <w:tcW w:w="651" w:type="pct"/>
            <w:vAlign w:val="center"/>
          </w:tcPr>
          <w:p w14:paraId="35CC4CC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p>
        </w:tc>
        <w:tc>
          <w:tcPr>
            <w:tcW w:w="691" w:type="pct"/>
            <w:vAlign w:val="center"/>
          </w:tcPr>
          <w:p w14:paraId="041C8D6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台</w:t>
            </w:r>
          </w:p>
        </w:tc>
        <w:tc>
          <w:tcPr>
            <w:tcW w:w="899" w:type="pct"/>
            <w:vAlign w:val="center"/>
          </w:tcPr>
          <w:p w14:paraId="170F1D1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20860</w:t>
            </w:r>
          </w:p>
        </w:tc>
      </w:tr>
      <w:tr w14:paraId="5F03CF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6" w:type="pct"/>
            <w:vAlign w:val="center"/>
          </w:tcPr>
          <w:p w14:paraId="7F570B7E">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2071" w:type="pct"/>
            <w:vAlign w:val="center"/>
          </w:tcPr>
          <w:p w14:paraId="17D65C16">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液氮罐</w:t>
            </w:r>
          </w:p>
        </w:tc>
        <w:tc>
          <w:tcPr>
            <w:tcW w:w="651" w:type="pct"/>
            <w:vAlign w:val="center"/>
          </w:tcPr>
          <w:p w14:paraId="4319539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691" w:type="pct"/>
            <w:vAlign w:val="center"/>
          </w:tcPr>
          <w:p w14:paraId="531B7DA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个</w:t>
            </w:r>
          </w:p>
        </w:tc>
        <w:tc>
          <w:tcPr>
            <w:tcW w:w="899" w:type="pct"/>
            <w:vAlign w:val="center"/>
          </w:tcPr>
          <w:p w14:paraId="74BD97A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11430</w:t>
            </w:r>
          </w:p>
        </w:tc>
      </w:tr>
      <w:tr w14:paraId="555D14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6" w:type="pct"/>
            <w:vAlign w:val="center"/>
          </w:tcPr>
          <w:p w14:paraId="76779FAB">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2071" w:type="pct"/>
            <w:vAlign w:val="center"/>
          </w:tcPr>
          <w:p w14:paraId="1D81DB57">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水平电泳槽</w:t>
            </w:r>
          </w:p>
        </w:tc>
        <w:tc>
          <w:tcPr>
            <w:tcW w:w="651" w:type="pct"/>
            <w:vAlign w:val="center"/>
          </w:tcPr>
          <w:p w14:paraId="486F0AD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p>
        </w:tc>
        <w:tc>
          <w:tcPr>
            <w:tcW w:w="691" w:type="pct"/>
            <w:vAlign w:val="center"/>
          </w:tcPr>
          <w:p w14:paraId="466C50D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台</w:t>
            </w:r>
          </w:p>
        </w:tc>
        <w:tc>
          <w:tcPr>
            <w:tcW w:w="899" w:type="pct"/>
            <w:vAlign w:val="center"/>
          </w:tcPr>
          <w:p w14:paraId="18A6397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10584</w:t>
            </w:r>
          </w:p>
        </w:tc>
      </w:tr>
      <w:tr w14:paraId="6A3B5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6" w:type="pct"/>
            <w:vAlign w:val="center"/>
          </w:tcPr>
          <w:p w14:paraId="4D795C30">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p>
        </w:tc>
        <w:tc>
          <w:tcPr>
            <w:tcW w:w="2071" w:type="pct"/>
            <w:vAlign w:val="center"/>
          </w:tcPr>
          <w:p w14:paraId="242AEC7F">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四维旋转混匀仪</w:t>
            </w:r>
          </w:p>
        </w:tc>
        <w:tc>
          <w:tcPr>
            <w:tcW w:w="651" w:type="pct"/>
            <w:vAlign w:val="center"/>
          </w:tcPr>
          <w:p w14:paraId="5F1F396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p>
        </w:tc>
        <w:tc>
          <w:tcPr>
            <w:tcW w:w="691" w:type="pct"/>
            <w:vAlign w:val="center"/>
          </w:tcPr>
          <w:p w14:paraId="2C7109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台</w:t>
            </w:r>
          </w:p>
        </w:tc>
        <w:tc>
          <w:tcPr>
            <w:tcW w:w="899" w:type="pct"/>
            <w:vAlign w:val="center"/>
          </w:tcPr>
          <w:p w14:paraId="4AC26C8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7768</w:t>
            </w:r>
          </w:p>
        </w:tc>
      </w:tr>
      <w:tr w14:paraId="16C32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100" w:type="pct"/>
            <w:gridSpan w:val="4"/>
            <w:vAlign w:val="center"/>
          </w:tcPr>
          <w:p w14:paraId="4DF4966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899" w:type="pct"/>
            <w:vAlign w:val="center"/>
          </w:tcPr>
          <w:p w14:paraId="48B1DC6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50642</w:t>
            </w:r>
          </w:p>
        </w:tc>
      </w:tr>
    </w:tbl>
    <w:p w14:paraId="1E69760B">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技术要求：(</w:t>
      </w:r>
      <w:r>
        <w:rPr>
          <w:rFonts w:hint="eastAsia" w:ascii="方正仿宋_GBK" w:hAnsi="方正仿宋_GBK" w:eastAsia="方正仿宋_GBK" w:cs="方正仿宋_GBK"/>
          <w:b/>
          <w:bCs/>
          <w:sz w:val="28"/>
          <w:szCs w:val="28"/>
          <w:u w:val="none"/>
          <w:lang w:val="en-US" w:eastAsia="zh-CN"/>
        </w:rPr>
        <w:t>以下每条参数均应提供佐证材料，否则为无效响应</w:t>
      </w:r>
      <w:r>
        <w:rPr>
          <w:rFonts w:hint="eastAsia" w:ascii="方正仿宋_GBK" w:hAnsi="方正仿宋_GBK" w:eastAsia="方正仿宋_GBK" w:cs="方正仿宋_GBK"/>
          <w:b/>
          <w:bCs/>
          <w:sz w:val="28"/>
          <w:szCs w:val="28"/>
          <w:lang w:val="en-US" w:eastAsia="zh-CN"/>
        </w:rPr>
        <w:t>)</w:t>
      </w:r>
    </w:p>
    <w:p w14:paraId="2E9BD4E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w:t>
      </w:r>
      <w:r>
        <w:rPr>
          <w:rFonts w:hint="eastAsia" w:ascii="方正仿宋_GBK" w:hAnsi="方正仿宋_GBK" w:eastAsia="方正仿宋_GBK" w:cs="方正仿宋_GBK"/>
          <w:sz w:val="28"/>
          <w:szCs w:val="28"/>
          <w:lang w:val="en-US" w:eastAsia="zh-CN"/>
        </w:rPr>
        <w:t>电泳仪电源</w:t>
      </w:r>
    </w:p>
    <w:p w14:paraId="10FB7CF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（1）微电脑智能控制，液晶显示，同时显示电压，电流和定时时间；</w:t>
      </w:r>
    </w:p>
    <w:p w14:paraId="62CB895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（2）要求开关电源输出，具有存储记忆功能，具有过压、过流、过载、变载、空载等多项报警保护功能；</w:t>
      </w:r>
    </w:p>
    <w:p w14:paraId="7141C5A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（3）并联输出不少于4组；</w:t>
      </w:r>
    </w:p>
    <w:p w14:paraId="0E4260D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（4）输出范围(显示分辨率)：6～600V(1V)，6～400mA(1mA)，240W；</w:t>
      </w:r>
    </w:p>
    <w:p w14:paraId="4DE52A5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（5）每台设备主要配置：主机1台、说明书1本、合格证1个</w:t>
      </w:r>
      <w:r>
        <w:rPr>
          <w:rFonts w:hint="default" w:ascii="方正仿宋_GBK" w:hAnsi="方正仿宋_GBK" w:eastAsia="方正仿宋_GBK" w:cs="方正仿宋_GBK"/>
          <w:color w:val="auto"/>
          <w:kern w:val="0"/>
          <w:sz w:val="28"/>
          <w:szCs w:val="28"/>
          <w:lang w:val="en-US" w:eastAsia="zh-CN"/>
        </w:rPr>
        <w:t>。</w:t>
      </w:r>
    </w:p>
    <w:p w14:paraId="1938CAC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2.液氮罐</w:t>
      </w:r>
    </w:p>
    <w:p w14:paraId="604BA52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（1）用途：实验样品、生物样品的液氮深冷转运；</w:t>
      </w:r>
    </w:p>
    <w:p w14:paraId="2D39CBD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（2）液氮容量≥50L；</w:t>
      </w:r>
    </w:p>
    <w:p w14:paraId="0C4943B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（3）静态蒸发量≥0.45L/天；</w:t>
      </w:r>
    </w:p>
    <w:p w14:paraId="226813C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（4）静态液氮保存期≥110天；</w:t>
      </w:r>
    </w:p>
    <w:p w14:paraId="7BE7004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（5）罐体口径≥125mm；</w:t>
      </w:r>
    </w:p>
    <w:p w14:paraId="3F1064C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（6）方提桶数量≥6个；</w:t>
      </w:r>
    </w:p>
    <w:p w14:paraId="198969E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（7）每台设备主要配置：液氮生物容器1套、方提筒6套、说明书1本、合格证1个。</w:t>
      </w:r>
    </w:p>
    <w:p w14:paraId="68564C0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w:t>
      </w:r>
      <w:r>
        <w:rPr>
          <w:rFonts w:hint="eastAsia" w:ascii="方正仿宋_GBK" w:hAnsi="方正仿宋_GBK" w:eastAsia="方正仿宋_GBK" w:cs="方正仿宋_GBK"/>
          <w:sz w:val="28"/>
          <w:szCs w:val="28"/>
          <w:lang w:val="en-US" w:eastAsia="zh-CN"/>
        </w:rPr>
        <w:t>水平电泳槽</w:t>
      </w:r>
    </w:p>
    <w:p w14:paraId="73CFA0F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（1）用途及要求：用于分离、鉴定或回收核酸样品，可用于不同样品量的处理；</w:t>
      </w:r>
    </w:p>
    <w:p w14:paraId="25AF32F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（2）电泳槽、梳子、托盘和凝胶板均由PC注塑成型；</w:t>
      </w:r>
    </w:p>
    <w:p w14:paraId="1CCC11C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（3）制胶器模具成型，可以制作4种不同的胶，凝胶托盘规格(L×W)：60×60mm，120×60mm，60×120mm，120×120mm；</w:t>
      </w:r>
    </w:p>
    <w:p w14:paraId="45D484D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（4）样品通量：2-50 个；</w:t>
      </w:r>
    </w:p>
    <w:p w14:paraId="4D09097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（5）多种规格的样品梳子；</w:t>
      </w:r>
    </w:p>
    <w:p w14:paraId="10A66EB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（6）每台设备主要配置：水平电泳槽缓冲液槽1个、水平电泳槽上盖1个、制胶托盘1个、说明书1本、合格证1个</w:t>
      </w:r>
      <w:r>
        <w:rPr>
          <w:rFonts w:hint="default" w:ascii="方正仿宋_GBK" w:hAnsi="方正仿宋_GBK" w:eastAsia="方正仿宋_GBK" w:cs="方正仿宋_GBK"/>
          <w:color w:val="auto"/>
          <w:kern w:val="0"/>
          <w:sz w:val="28"/>
          <w:szCs w:val="28"/>
          <w:lang w:val="en-US" w:eastAsia="zh-CN"/>
        </w:rPr>
        <w:t>。</w:t>
      </w:r>
    </w:p>
    <w:p w14:paraId="003D4F5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w:t>
      </w:r>
      <w:r>
        <w:rPr>
          <w:rFonts w:hint="eastAsia" w:ascii="方正仿宋_GBK" w:hAnsi="方正仿宋_GBK" w:eastAsia="方正仿宋_GBK" w:cs="方正仿宋_GBK"/>
          <w:sz w:val="28"/>
          <w:szCs w:val="28"/>
          <w:lang w:val="en-US" w:eastAsia="zh-CN"/>
        </w:rPr>
        <w:t>四维旋转混匀仪</w:t>
      </w:r>
    </w:p>
    <w:p w14:paraId="78E2BAC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（1）可调转速范围：1rpm—99rpm；</w:t>
      </w:r>
    </w:p>
    <w:p w14:paraId="2ADDCD5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（2）运转方式：圆周运动；</w:t>
      </w:r>
    </w:p>
    <w:p w14:paraId="1A5B9C2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（3）重量：小于2.2KG；</w:t>
      </w:r>
    </w:p>
    <w:p w14:paraId="5E051AC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（4）功率：12W；</w:t>
      </w:r>
    </w:p>
    <w:p w14:paraId="082FB8B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（5）LCD屏显示所有参数；</w:t>
      </w:r>
    </w:p>
    <w:p w14:paraId="62471C8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（6）每台设备主要配置：主机1台、说明书1本、合格证1个</w:t>
      </w:r>
      <w:r>
        <w:rPr>
          <w:rFonts w:hint="default" w:ascii="方正仿宋_GBK" w:hAnsi="方正仿宋_GBK" w:eastAsia="方正仿宋_GBK" w:cs="方正仿宋_GBK"/>
          <w:color w:val="auto"/>
          <w:kern w:val="0"/>
          <w:sz w:val="28"/>
          <w:szCs w:val="28"/>
          <w:lang w:val="en-US" w:eastAsia="zh-CN"/>
        </w:rPr>
        <w:t>。</w:t>
      </w:r>
    </w:p>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eastAsia="zh-CN"/>
        </w:rPr>
      </w:pPr>
      <w:r>
        <w:rPr>
          <w:rFonts w:hint="eastAsia" w:ascii="方正仿宋_GBK" w:hAnsi="方正仿宋_GBK" w:eastAsia="方正仿宋_GBK" w:cs="方正仿宋_GBK"/>
          <w:color w:val="auto"/>
          <w:kern w:val="0"/>
          <w:sz w:val="28"/>
          <w:szCs w:val="28"/>
          <w:lang w:val="en-US" w:eastAsia="zh-CN"/>
        </w:rPr>
        <w:t>本项目最高限价50642元。报价要求：本次报价为人民币包干价，包含：货款、安装调试费（维护费）、人工住宿差旅费、税费、保险费、系统接口费、验收检测费等完成本项目所需的一切费用。因成交供应商自身原因造成漏报、少报皆由其自行承担责任，采购人不再补偿。</w:t>
      </w:r>
    </w:p>
    <w:p w14:paraId="4BB923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2.交货</w:t>
      </w:r>
      <w:r>
        <w:rPr>
          <w:rFonts w:hint="eastAsia" w:ascii="方正仿宋_GBK" w:hAnsi="方正仿宋_GBK" w:eastAsia="方正仿宋_GBK" w:cs="方正仿宋_GBK"/>
          <w:b/>
          <w:bCs/>
          <w:color w:val="auto"/>
          <w:sz w:val="28"/>
          <w:szCs w:val="28"/>
        </w:rPr>
        <w:t>期</w:t>
      </w:r>
    </w:p>
    <w:p w14:paraId="5D1BD66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自</w:t>
      </w:r>
      <w:r>
        <w:rPr>
          <w:rFonts w:hint="eastAsia" w:ascii="方正仿宋_GBK" w:hAnsi="方正仿宋_GBK" w:eastAsia="方正仿宋_GBK" w:cs="方正仿宋_GBK"/>
          <w:color w:val="auto"/>
          <w:sz w:val="28"/>
          <w:szCs w:val="28"/>
          <w:lang w:val="en-US" w:eastAsia="zh-CN"/>
        </w:rPr>
        <w:t>中选后</w:t>
      </w:r>
      <w:r>
        <w:rPr>
          <w:rFonts w:hint="eastAsia" w:ascii="方正仿宋_GBK" w:hAnsi="方正仿宋_GBK" w:eastAsia="方正仿宋_GBK" w:cs="方正仿宋_GBK"/>
          <w:color w:val="auto"/>
          <w:sz w:val="28"/>
          <w:szCs w:val="28"/>
        </w:rPr>
        <w:t>起</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10个工作日内</w:t>
      </w:r>
      <w:r>
        <w:rPr>
          <w:rFonts w:hint="eastAsia" w:ascii="方正仿宋_GBK" w:hAnsi="方正仿宋_GBK" w:eastAsia="方正仿宋_GBK" w:cs="方正仿宋_GBK"/>
          <w:color w:val="auto"/>
          <w:sz w:val="28"/>
          <w:szCs w:val="28"/>
          <w:u w:val="none"/>
          <w:lang w:val="en-US" w:eastAsia="zh-CN"/>
        </w:rPr>
        <w:t>完成送货安装调试</w:t>
      </w:r>
      <w:r>
        <w:rPr>
          <w:rFonts w:hint="eastAsia" w:ascii="方正仿宋_GBK" w:hAnsi="方正仿宋_GBK" w:eastAsia="方正仿宋_GBK" w:cs="方正仿宋_GBK"/>
          <w:color w:val="auto"/>
          <w:sz w:val="28"/>
          <w:szCs w:val="28"/>
        </w:rPr>
        <w:t>。</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6560A0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7A90925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验收合格后一次性支付成交价的95%，剩余5%待质保期满系统设备运行正常后一次性无息支付。付款时供应商须提交全额发票、培训记录、验收记录。</w:t>
      </w:r>
    </w:p>
    <w:p w14:paraId="4647857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w:t>
      </w:r>
    </w:p>
    <w:p w14:paraId="4513199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（1）送货安装前须采购人确认产品是否是投标的正规产品，经确认后方能安装调试；</w:t>
      </w:r>
    </w:p>
    <w:p w14:paraId="038255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（2）设备及系统正常运行1个月后进行验收，按照招投标文件要求进行验收。</w:t>
      </w:r>
    </w:p>
    <w:p w14:paraId="385BA9D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（3）验收产生争议时由采购人择优选择第三方有资质的机构进行检测，验收费用由供应商承担。</w:t>
      </w:r>
    </w:p>
    <w:p w14:paraId="104A661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6.配套服务</w:t>
      </w:r>
    </w:p>
    <w:p w14:paraId="0B53698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（1）所有设备质保期不低于3年，产品有任何质量问题，供应商应30分钟提供电话响应，4小时来院处置，未及时响应将承担违约责任。</w:t>
      </w:r>
    </w:p>
    <w:p w14:paraId="3B91F52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（2）质保期内产品突发故障的维修处理期限不计算到质保期，质保期限顺延。</w:t>
      </w:r>
    </w:p>
    <w:p w14:paraId="6EEDB76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（3）质保期届满后，供应商应免费提供电话咨询等服务，协助采购人处理故障。</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14:paraId="110F2AA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14:paraId="3AB205C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中标供应商未在约定期限交付产品，延迟每日支付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质保期未按售后要求提供维保服务，供应商将承担200元/次的违约金；使用中发现供应商提供的产品有质量或安全问题，供应商应立即整改，对采购人造成的损失进行全额赔偿，同时采购人有权解除合同并要求供应商承担项目金额10倍违约金；因不能按期交付，整改期限届满以及其他原因导致采购人解除合同，以及供应商明确表示终止合同，供应商需承担合同总金额30%的违约金，并承担对采购人造成的损失。</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10.其他要求</w:t>
      </w:r>
    </w:p>
    <w:p w14:paraId="7CBAE9CC">
      <w:pPr>
        <w:pStyle w:val="6"/>
        <w:spacing w:line="500" w:lineRule="exact"/>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w:t>
      </w:r>
    </w:p>
    <w:p w14:paraId="3F6E18B2">
      <w:pPr>
        <w:pStyle w:val="6"/>
        <w:spacing w:line="500" w:lineRule="exact"/>
        <w:ind w:firstLine="560" w:firstLineChars="200"/>
        <w:rPr>
          <w:rFonts w:hint="eastAsia" w:ascii="方正仿宋_GBK" w:hAnsi="方正仿宋_GBK" w:eastAsia="方正仿宋_GBK" w:cs="方正仿宋_GBK"/>
          <w:color w:val="auto"/>
          <w:kern w:val="0"/>
          <w:sz w:val="28"/>
          <w:szCs w:val="28"/>
          <w:lang w:val="en-US" w:eastAsia="zh-CN"/>
        </w:rPr>
        <w:sectPr>
          <w:pgSz w:w="11906" w:h="16838"/>
          <w:pgMar w:top="1134" w:right="1134" w:bottom="1134" w:left="1134" w:header="851" w:footer="992" w:gutter="0"/>
          <w:cols w:space="720" w:num="1"/>
          <w:docGrid w:type="lines" w:linePitch="312" w:charSpace="0"/>
        </w:sectPr>
      </w:pPr>
    </w:p>
    <w:p w14:paraId="4F53372E">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三、投标书</w:t>
      </w:r>
    </w:p>
    <w:p w14:paraId="424EFBCC">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7A5D9243">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4441C72C">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9F67377">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4A291F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2.项目基本情况</w:t>
      </w:r>
    </w:p>
    <w:p w14:paraId="6E4118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3.报价表及明细表</w:t>
      </w:r>
    </w:p>
    <w:p w14:paraId="50900D56">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4.技术参数对照表</w:t>
      </w:r>
    </w:p>
    <w:p w14:paraId="77088AAE">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5.商务要求对照表</w:t>
      </w:r>
    </w:p>
    <w:p w14:paraId="3013336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6.基本资格条件承诺函</w:t>
      </w:r>
    </w:p>
    <w:p w14:paraId="2F22D66F">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7.法定代表人身份证明书</w:t>
      </w:r>
    </w:p>
    <w:p w14:paraId="46DF33B2">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8.投标人法定代表人授权委托书</w:t>
      </w:r>
    </w:p>
    <w:p w14:paraId="012EF5FE">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9.本项目其他采购人的业绩资料</w:t>
      </w:r>
    </w:p>
    <w:p w14:paraId="0C81E74C">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10.其他可以证明投标人有能力完成本项目的佐证材料</w:t>
      </w:r>
    </w:p>
    <w:p w14:paraId="0243D68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11.投标产品相关资料</w:t>
      </w:r>
    </w:p>
    <w:p w14:paraId="55104E30">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12.质保期内售后服务承诺</w:t>
      </w:r>
    </w:p>
    <w:p w14:paraId="0B21DBB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13.质保期届满后易损配件报价</w:t>
      </w:r>
    </w:p>
    <w:p w14:paraId="6A7B348F">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14.投标廉政承诺书</w:t>
      </w:r>
    </w:p>
    <w:p w14:paraId="35B0855C">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15.投标档案袋密封要求</w:t>
      </w:r>
    </w:p>
    <w:p w14:paraId="3AF0BA2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26012A32">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3D7A6594">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三、报价表及明细表</w:t>
      </w:r>
    </w:p>
    <w:p w14:paraId="7210E1DC">
      <w:pPr>
        <w:pStyle w:val="10"/>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21C639">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7595922A">
      <w:pPr>
        <w:pStyle w:val="10"/>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7E9740A1">
      <w:pPr>
        <w:pStyle w:val="10"/>
        <w:numPr>
          <w:ilvl w:val="0"/>
          <w:numId w:val="0"/>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1．愿意按照询价采购文件中的一切要求，提供本项目的服务，总报价为人民币大写：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元整；人民币小写：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w:t>
      </w:r>
    </w:p>
    <w:p w14:paraId="3EB4DB2E">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22E4E072">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70755A24">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21899553">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4BC42ACE">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2196DCDF">
      <w:pPr>
        <w:pStyle w:val="10"/>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2164E76">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highlight w:val="none"/>
          <w:lang w:val="en-US" w:eastAsia="zh-CN" w:bidi="ar-SA"/>
        </w:rPr>
      </w:pPr>
      <w:r>
        <w:rPr>
          <w:rFonts w:hint="eastAsia" w:ascii="方正仿宋_GBK" w:hAnsi="方正仿宋_GBK" w:eastAsia="方正仿宋_GBK" w:cs="方正仿宋_GBK"/>
          <w:b/>
          <w:kern w:val="2"/>
          <w:sz w:val="32"/>
          <w:szCs w:val="32"/>
          <w:highlight w:val="none"/>
          <w:lang w:val="en-US" w:eastAsia="zh-CN" w:bidi="ar-SA"/>
        </w:rPr>
        <w:t xml:space="preserve">                                年  月  日</w:t>
      </w:r>
    </w:p>
    <w:p w14:paraId="17159CAB">
      <w:pPr>
        <w:rPr>
          <w:rFonts w:hint="eastAsia" w:ascii="微软雅黑" w:hAnsi="微软雅黑" w:eastAsia="微软雅黑" w:cs="微软雅黑"/>
          <w:b/>
          <w:bCs/>
          <w:sz w:val="32"/>
          <w:szCs w:val="32"/>
        </w:rPr>
      </w:pPr>
    </w:p>
    <w:p w14:paraId="2CDC1EC7">
      <w:pPr>
        <w:tabs>
          <w:tab w:val="left" w:pos="2895"/>
        </w:tabs>
        <w:spacing w:line="600" w:lineRule="exact"/>
        <w:ind w:firstLine="596" w:firstLineChars="200"/>
        <w:jc w:val="center"/>
        <w:rPr>
          <w:rFonts w:hint="eastAsia" w:ascii="微软雅黑" w:hAnsi="微软雅黑" w:eastAsia="微软雅黑" w:cs="微软雅黑"/>
          <w:b/>
          <w:bCs/>
          <w:sz w:val="32"/>
          <w:szCs w:val="32"/>
        </w:rPr>
      </w:pP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ascii="微软雅黑" w:hAnsi="微软雅黑" w:eastAsia="微软雅黑" w:cs="微软雅黑"/>
                <w:sz w:val="24"/>
                <w:szCs w:val="24"/>
              </w:rPr>
            </w:pP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2"/>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834" w:firstLineChars="3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四、技术参数对照表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3"/>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045D674E">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五、商务要求对照表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74"/>
        <w:gridCol w:w="2421"/>
        <w:gridCol w:w="2015"/>
      </w:tblGrid>
      <w:tr w14:paraId="6487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C69E46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774" w:type="dxa"/>
            <w:tcBorders>
              <w:top w:val="single" w:color="auto" w:sz="4" w:space="0"/>
              <w:left w:val="single" w:color="auto" w:sz="4" w:space="0"/>
              <w:bottom w:val="single" w:color="auto" w:sz="4" w:space="0"/>
              <w:right w:val="single" w:color="auto" w:sz="4" w:space="0"/>
            </w:tcBorders>
            <w:noWrap w:val="0"/>
            <w:vAlign w:val="center"/>
          </w:tcPr>
          <w:p w14:paraId="5AC956E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421" w:type="dxa"/>
            <w:tcBorders>
              <w:top w:val="single" w:color="auto" w:sz="4" w:space="0"/>
              <w:left w:val="single" w:color="auto" w:sz="4" w:space="0"/>
              <w:bottom w:val="single" w:color="auto" w:sz="4" w:space="0"/>
              <w:right w:val="single" w:color="auto" w:sz="4" w:space="0"/>
            </w:tcBorders>
            <w:noWrap w:val="0"/>
            <w:vAlign w:val="center"/>
          </w:tcPr>
          <w:p w14:paraId="60FEA5E6">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87A9274">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68BE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7D00877">
            <w:pPr>
              <w:spacing w:line="594" w:lineRule="exact"/>
              <w:rPr>
                <w:rFonts w:hint="eastAsia" w:ascii="微软雅黑" w:hAnsi="微软雅黑" w:eastAsia="微软雅黑"/>
                <w:sz w:val="30"/>
                <w:szCs w:val="30"/>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74" w:type="dxa"/>
            <w:tcBorders>
              <w:top w:val="single" w:color="auto" w:sz="4" w:space="0"/>
              <w:left w:val="single" w:color="auto" w:sz="4" w:space="0"/>
              <w:bottom w:val="single" w:color="auto" w:sz="4" w:space="0"/>
              <w:right w:val="single" w:color="auto" w:sz="4" w:space="0"/>
            </w:tcBorders>
            <w:noWrap w:val="0"/>
            <w:vAlign w:val="center"/>
          </w:tcPr>
          <w:p w14:paraId="2E283899">
            <w:pPr>
              <w:spacing w:line="594" w:lineRule="exact"/>
              <w:rPr>
                <w:rFonts w:hint="eastAsia" w:ascii="微软雅黑" w:hAnsi="微软雅黑" w:eastAsia="微软雅黑"/>
                <w:sz w:val="30"/>
                <w:szCs w:val="30"/>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3E8D698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F9CA277">
            <w:pPr>
              <w:spacing w:line="594" w:lineRule="exact"/>
              <w:ind w:firstLine="556" w:firstLineChars="200"/>
              <w:rPr>
                <w:rFonts w:hint="eastAsia" w:ascii="微软雅黑" w:hAnsi="微软雅黑" w:eastAsia="微软雅黑"/>
                <w:sz w:val="30"/>
                <w:szCs w:val="30"/>
              </w:rPr>
            </w:pPr>
          </w:p>
        </w:tc>
      </w:tr>
      <w:tr w14:paraId="2792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EFF22D5">
            <w:pPr>
              <w:spacing w:line="594" w:lineRule="exact"/>
              <w:rPr>
                <w:rFonts w:hint="eastAsia" w:ascii="微软雅黑" w:hAnsi="微软雅黑" w:eastAsia="微软雅黑"/>
                <w:sz w:val="30"/>
                <w:szCs w:val="30"/>
              </w:rPr>
            </w:pPr>
            <w:r>
              <w:rPr>
                <w:rFonts w:hint="eastAsia" w:ascii="微软雅黑" w:hAnsi="微软雅黑" w:eastAsia="微软雅黑"/>
                <w:sz w:val="30"/>
                <w:szCs w:val="30"/>
                <w:highlight w:val="none"/>
                <w:lang w:val="en-US" w:eastAsia="zh-CN"/>
              </w:rPr>
              <w:t>完成时限</w:t>
            </w:r>
          </w:p>
        </w:tc>
        <w:tc>
          <w:tcPr>
            <w:tcW w:w="2774" w:type="dxa"/>
            <w:tcBorders>
              <w:top w:val="single" w:color="auto" w:sz="4" w:space="0"/>
              <w:left w:val="single" w:color="auto" w:sz="4" w:space="0"/>
              <w:bottom w:val="single" w:color="auto" w:sz="4" w:space="0"/>
              <w:right w:val="single" w:color="auto" w:sz="4" w:space="0"/>
            </w:tcBorders>
            <w:noWrap w:val="0"/>
            <w:vAlign w:val="center"/>
          </w:tcPr>
          <w:p w14:paraId="4A0F96CE">
            <w:pPr>
              <w:spacing w:line="594" w:lineRule="exact"/>
              <w:ind w:firstLine="556" w:firstLineChars="200"/>
              <w:rPr>
                <w:rFonts w:hint="eastAsia" w:ascii="微软雅黑" w:hAnsi="微软雅黑" w:eastAsia="微软雅黑"/>
                <w:sz w:val="30"/>
                <w:szCs w:val="30"/>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00E19D5B">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591770">
            <w:pPr>
              <w:spacing w:line="594" w:lineRule="exact"/>
              <w:ind w:firstLine="556" w:firstLineChars="200"/>
              <w:rPr>
                <w:rFonts w:hint="eastAsia" w:ascii="微软雅黑" w:hAnsi="微软雅黑" w:eastAsia="微软雅黑"/>
                <w:sz w:val="30"/>
                <w:szCs w:val="30"/>
              </w:rPr>
            </w:pPr>
          </w:p>
        </w:tc>
      </w:tr>
      <w:tr w14:paraId="65F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3E6400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74" w:type="dxa"/>
            <w:tcBorders>
              <w:top w:val="single" w:color="auto" w:sz="4" w:space="0"/>
              <w:left w:val="single" w:color="auto" w:sz="4" w:space="0"/>
              <w:bottom w:val="single" w:color="auto" w:sz="4" w:space="0"/>
              <w:right w:val="single" w:color="auto" w:sz="4" w:space="0"/>
            </w:tcBorders>
            <w:noWrap w:val="0"/>
            <w:vAlign w:val="center"/>
          </w:tcPr>
          <w:p w14:paraId="1D054223">
            <w:pPr>
              <w:spacing w:line="594" w:lineRule="exact"/>
              <w:ind w:firstLine="556" w:firstLineChars="200"/>
              <w:rPr>
                <w:rFonts w:hint="eastAsia" w:ascii="微软雅黑" w:hAnsi="微软雅黑" w:eastAsia="微软雅黑"/>
                <w:sz w:val="30"/>
                <w:szCs w:val="30"/>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448563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D20AD2">
            <w:pPr>
              <w:spacing w:line="594" w:lineRule="exact"/>
              <w:ind w:firstLine="556" w:firstLineChars="200"/>
              <w:rPr>
                <w:rFonts w:hint="eastAsia" w:ascii="微软雅黑" w:hAnsi="微软雅黑" w:eastAsia="微软雅黑"/>
                <w:sz w:val="30"/>
                <w:szCs w:val="30"/>
              </w:rPr>
            </w:pPr>
          </w:p>
        </w:tc>
      </w:tr>
      <w:tr w14:paraId="5768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97196C0">
            <w:pPr>
              <w:spacing w:line="594" w:lineRule="exact"/>
              <w:rPr>
                <w:rFonts w:hint="eastAsia" w:ascii="微软雅黑" w:hAnsi="微软雅黑" w:eastAsia="微软雅黑"/>
                <w:sz w:val="30"/>
                <w:szCs w:val="30"/>
              </w:rPr>
            </w:pPr>
            <w:r>
              <w:rPr>
                <w:rFonts w:hint="eastAsia" w:ascii="微软雅黑" w:hAnsi="微软雅黑" w:eastAsia="微软雅黑"/>
                <w:sz w:val="30"/>
                <w:szCs w:val="30"/>
                <w:highlight w:val="none"/>
                <w:lang w:val="en-US" w:eastAsia="zh-CN"/>
              </w:rPr>
              <w:t>验收</w:t>
            </w:r>
          </w:p>
        </w:tc>
        <w:tc>
          <w:tcPr>
            <w:tcW w:w="2774" w:type="dxa"/>
            <w:tcBorders>
              <w:top w:val="single" w:color="auto" w:sz="4" w:space="0"/>
              <w:left w:val="single" w:color="auto" w:sz="4" w:space="0"/>
              <w:bottom w:val="single" w:color="auto" w:sz="4" w:space="0"/>
              <w:right w:val="single" w:color="auto" w:sz="4" w:space="0"/>
            </w:tcBorders>
            <w:noWrap w:val="0"/>
            <w:vAlign w:val="center"/>
          </w:tcPr>
          <w:p w14:paraId="1BA27E42">
            <w:pPr>
              <w:spacing w:line="594" w:lineRule="exact"/>
              <w:rPr>
                <w:rFonts w:hint="eastAsia" w:ascii="微软雅黑" w:hAnsi="微软雅黑" w:eastAsia="微软雅黑"/>
                <w:sz w:val="30"/>
                <w:szCs w:val="30"/>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4A0B89C1">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685D6B">
            <w:pPr>
              <w:spacing w:line="594" w:lineRule="exact"/>
              <w:ind w:firstLine="556" w:firstLineChars="200"/>
              <w:rPr>
                <w:rFonts w:hint="eastAsia" w:ascii="微软雅黑" w:hAnsi="微软雅黑" w:eastAsia="微软雅黑"/>
                <w:sz w:val="30"/>
                <w:szCs w:val="30"/>
              </w:rPr>
            </w:pPr>
          </w:p>
        </w:tc>
      </w:tr>
      <w:tr w14:paraId="5F5E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3668A45">
            <w:pPr>
              <w:spacing w:line="594" w:lineRule="exact"/>
              <w:rPr>
                <w:rFonts w:hint="eastAsia" w:ascii="微软雅黑" w:hAnsi="微软雅黑" w:eastAsia="微软雅黑"/>
                <w:sz w:val="30"/>
                <w:szCs w:val="30"/>
              </w:rPr>
            </w:pPr>
            <w:r>
              <w:rPr>
                <w:rFonts w:hint="eastAsia" w:ascii="微软雅黑" w:hAnsi="微软雅黑" w:eastAsia="微软雅黑"/>
                <w:sz w:val="30"/>
                <w:szCs w:val="30"/>
                <w:highlight w:val="none"/>
                <w:lang w:val="en-US" w:eastAsia="zh-CN"/>
              </w:rPr>
              <w:t>配套服务</w:t>
            </w:r>
          </w:p>
        </w:tc>
        <w:tc>
          <w:tcPr>
            <w:tcW w:w="2774" w:type="dxa"/>
            <w:tcBorders>
              <w:top w:val="single" w:color="auto" w:sz="4" w:space="0"/>
              <w:left w:val="single" w:color="auto" w:sz="4" w:space="0"/>
              <w:bottom w:val="single" w:color="auto" w:sz="4" w:space="0"/>
              <w:right w:val="single" w:color="auto" w:sz="4" w:space="0"/>
            </w:tcBorders>
            <w:noWrap w:val="0"/>
            <w:vAlign w:val="center"/>
          </w:tcPr>
          <w:p w14:paraId="170B0E5F">
            <w:pPr>
              <w:spacing w:line="594" w:lineRule="exact"/>
              <w:rPr>
                <w:rFonts w:hint="eastAsia" w:ascii="微软雅黑" w:hAnsi="微软雅黑" w:eastAsia="微软雅黑"/>
                <w:sz w:val="30"/>
                <w:szCs w:val="30"/>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65397C2B">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00B218">
            <w:pPr>
              <w:spacing w:line="594" w:lineRule="exact"/>
              <w:ind w:firstLine="556" w:firstLineChars="200"/>
              <w:rPr>
                <w:rFonts w:hint="eastAsia" w:ascii="微软雅黑" w:hAnsi="微软雅黑" w:eastAsia="微软雅黑"/>
                <w:sz w:val="30"/>
                <w:szCs w:val="30"/>
              </w:rPr>
            </w:pPr>
          </w:p>
        </w:tc>
      </w:tr>
      <w:tr w14:paraId="1048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6B7E6A0">
            <w:pPr>
              <w:spacing w:line="594" w:lineRule="exact"/>
              <w:rPr>
                <w:rFonts w:hint="eastAsia" w:ascii="微软雅黑" w:hAnsi="微软雅黑" w:eastAsia="微软雅黑" w:cs="宋体"/>
                <w:sz w:val="30"/>
                <w:szCs w:val="30"/>
                <w:lang w:val="en-US" w:eastAsia="zh-CN"/>
              </w:rPr>
            </w:pPr>
            <w:r>
              <w:rPr>
                <w:rFonts w:hint="eastAsia" w:ascii="微软雅黑" w:hAnsi="微软雅黑" w:eastAsia="微软雅黑" w:cs="宋体"/>
                <w:sz w:val="30"/>
                <w:szCs w:val="30"/>
                <w:lang w:val="en-US" w:eastAsia="zh-CN"/>
              </w:rPr>
              <w:t>违约责任</w:t>
            </w:r>
          </w:p>
        </w:tc>
        <w:tc>
          <w:tcPr>
            <w:tcW w:w="2774" w:type="dxa"/>
            <w:tcBorders>
              <w:top w:val="single" w:color="auto" w:sz="4" w:space="0"/>
              <w:left w:val="single" w:color="auto" w:sz="4" w:space="0"/>
              <w:bottom w:val="single" w:color="auto" w:sz="4" w:space="0"/>
              <w:right w:val="single" w:color="auto" w:sz="4" w:space="0"/>
            </w:tcBorders>
            <w:noWrap w:val="0"/>
            <w:vAlign w:val="center"/>
          </w:tcPr>
          <w:p w14:paraId="2BA1198A">
            <w:pPr>
              <w:spacing w:line="594" w:lineRule="exact"/>
              <w:rPr>
                <w:rFonts w:hint="eastAsia" w:ascii="微软雅黑" w:hAnsi="微软雅黑" w:eastAsia="微软雅黑"/>
                <w:sz w:val="30"/>
                <w:szCs w:val="30"/>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6C8DD657">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0C44FB1">
            <w:pPr>
              <w:spacing w:line="594" w:lineRule="exact"/>
              <w:ind w:firstLine="556" w:firstLineChars="200"/>
              <w:rPr>
                <w:rFonts w:hint="eastAsia" w:ascii="微软雅黑" w:hAnsi="微软雅黑" w:eastAsia="微软雅黑"/>
                <w:sz w:val="30"/>
                <w:szCs w:val="30"/>
              </w:rPr>
            </w:pPr>
          </w:p>
        </w:tc>
      </w:tr>
    </w:tbl>
    <w:p w14:paraId="6E8F1D92">
      <w:pPr>
        <w:spacing w:line="594" w:lineRule="exact"/>
        <w:ind w:firstLine="556" w:firstLineChars="200"/>
        <w:rPr>
          <w:rFonts w:hint="eastAsia" w:ascii="微软雅黑" w:hAnsi="微软雅黑" w:eastAsia="微软雅黑"/>
          <w:sz w:val="30"/>
          <w:szCs w:val="30"/>
        </w:rPr>
      </w:pPr>
    </w:p>
    <w:p w14:paraId="055BE3F9">
      <w:pPr>
        <w:spacing w:line="594" w:lineRule="exact"/>
        <w:ind w:firstLine="556" w:firstLineChars="200"/>
        <w:rPr>
          <w:rFonts w:hint="eastAsia" w:ascii="微软雅黑" w:hAnsi="微软雅黑" w:eastAsia="微软雅黑"/>
          <w:sz w:val="30"/>
          <w:szCs w:val="30"/>
        </w:rPr>
      </w:pPr>
    </w:p>
    <w:p w14:paraId="73B1CBDB">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07B3085C">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六、基本资格条件承诺函</w:t>
      </w:r>
    </w:p>
    <w:p w14:paraId="25494FE5">
      <w:pPr>
        <w:jc w:val="center"/>
        <w:rPr>
          <w:rFonts w:ascii="方正小标宋_GBK" w:hAnsi="方正小标宋_GBK" w:eastAsia="方正小标宋_GBK" w:cs="方正小标宋_GBK"/>
          <w:sz w:val="40"/>
          <w:szCs w:val="40"/>
        </w:rPr>
      </w:pPr>
    </w:p>
    <w:p w14:paraId="748AE8E9">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7635E06C">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22196D59">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1F7CFA7E">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48034911">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23A0B0CB">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03088FA9">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1D5E2F2B">
      <w:pPr>
        <w:ind w:firstLine="600" w:firstLineChars="200"/>
        <w:rPr>
          <w:rFonts w:ascii="微软雅黑" w:hAnsi="微软雅黑" w:eastAsia="微软雅黑" w:cs="微软雅黑"/>
          <w:sz w:val="30"/>
          <w:szCs w:val="30"/>
        </w:rPr>
      </w:pPr>
    </w:p>
    <w:p w14:paraId="0850116B">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4FEAC654">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3ACA86E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3D25DBB5">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七、法定代表人身份证明书</w:t>
      </w:r>
    </w:p>
    <w:p w14:paraId="7C7C6605">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2A0E1E7B">
      <w:pPr>
        <w:numPr>
          <w:ilvl w:val="0"/>
          <w:numId w:val="0"/>
        </w:numPr>
        <w:jc w:val="center"/>
        <w:rPr>
          <w:rFonts w:hint="eastAsia"/>
        </w:rPr>
      </w:pPr>
      <w:r>
        <w:rPr>
          <w:rFonts w:hint="eastAsia"/>
          <w:b/>
          <w:bCs/>
          <w:color w:val="auto"/>
          <w:sz w:val="32"/>
          <w:szCs w:val="32"/>
          <w:lang w:val="en-US" w:eastAsia="zh-CN"/>
        </w:rPr>
        <w:t>法定代表人身份证明书</w:t>
      </w:r>
    </w:p>
    <w:p w14:paraId="2B815733">
      <w:pPr>
        <w:spacing w:line="594" w:lineRule="exact"/>
        <w:rPr>
          <w:rFonts w:hint="eastAsia" w:ascii="微软雅黑" w:hAnsi="微软雅黑" w:eastAsia="微软雅黑" w:cs="宋体"/>
          <w:sz w:val="30"/>
          <w:szCs w:val="30"/>
        </w:rPr>
      </w:pPr>
    </w:p>
    <w:p w14:paraId="042591F4">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74D1105">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32DBE280">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2187C47A">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39211FDA">
      <w:pPr>
        <w:spacing w:line="594" w:lineRule="exact"/>
        <w:ind w:firstLine="600" w:firstLineChars="200"/>
        <w:rPr>
          <w:rFonts w:hint="eastAsia" w:ascii="微软雅黑" w:hAnsi="微软雅黑" w:eastAsia="微软雅黑"/>
          <w:sz w:val="30"/>
          <w:szCs w:val="30"/>
        </w:rPr>
      </w:pPr>
    </w:p>
    <w:p w14:paraId="794F0DDD">
      <w:pPr>
        <w:spacing w:line="594" w:lineRule="exact"/>
        <w:ind w:firstLine="600" w:firstLineChars="200"/>
        <w:rPr>
          <w:rFonts w:hint="eastAsia" w:ascii="微软雅黑" w:hAnsi="微软雅黑" w:eastAsia="微软雅黑"/>
          <w:sz w:val="30"/>
          <w:szCs w:val="30"/>
        </w:rPr>
      </w:pPr>
    </w:p>
    <w:p w14:paraId="44FA20D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63811B9F">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7A89EF0A">
      <w:pPr>
        <w:spacing w:line="594" w:lineRule="exact"/>
        <w:ind w:firstLine="640" w:firstLineChars="200"/>
        <w:rPr>
          <w:rFonts w:hint="eastAsia" w:ascii="方正仿宋_GBK" w:eastAsia="方正仿宋_GBK"/>
          <w:sz w:val="32"/>
          <w:szCs w:val="32"/>
        </w:rPr>
      </w:pPr>
    </w:p>
    <w:p w14:paraId="1EC375B7">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1BB79886">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237057793"/>
      <w:bookmarkStart w:id="1" w:name="_Toc128014297"/>
      <w:bookmarkStart w:id="2" w:name="_Toc175017344"/>
      <w:bookmarkStart w:id="3" w:name="_Toc128229747"/>
      <w:bookmarkStart w:id="4" w:name="_Toc128229304"/>
      <w:bookmarkStart w:id="5" w:name="_Toc173677399"/>
      <w:bookmarkStart w:id="6" w:name="_Toc156196472"/>
    </w:p>
    <w:p w14:paraId="176EE9C2">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八、投标人法定代表人授权委托书</w:t>
      </w:r>
      <w:bookmarkEnd w:id="0"/>
      <w:bookmarkEnd w:id="1"/>
      <w:bookmarkEnd w:id="2"/>
      <w:bookmarkEnd w:id="3"/>
      <w:bookmarkEnd w:id="4"/>
      <w:bookmarkEnd w:id="5"/>
      <w:bookmarkEnd w:id="6"/>
    </w:p>
    <w:p w14:paraId="67FE7FFB">
      <w:pPr>
        <w:numPr>
          <w:ilvl w:val="0"/>
          <w:numId w:val="0"/>
        </w:numPr>
        <w:jc w:val="center"/>
        <w:rPr>
          <w:b/>
          <w:bCs/>
          <w:sz w:val="32"/>
          <w:szCs w:val="32"/>
        </w:rPr>
      </w:pPr>
      <w:r>
        <w:rPr>
          <w:rFonts w:hint="eastAsia"/>
          <w:b/>
          <w:bCs/>
          <w:color w:val="auto"/>
          <w:sz w:val="32"/>
          <w:szCs w:val="32"/>
        </w:rPr>
        <w:t>投标人法定代表人授权委托书</w:t>
      </w:r>
      <w:bookmarkStart w:id="7" w:name="_GoBack"/>
      <w:bookmarkEnd w:id="7"/>
    </w:p>
    <w:p w14:paraId="3E9CC435">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4AC637BC">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58951278">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4AF7F884">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368D8E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0D91029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2B3A707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396789E2">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6876635C">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549499E4">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13D58CE9">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4D885486">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4CCFF912">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45DAB751">
      <w:pPr>
        <w:tabs>
          <w:tab w:val="left" w:pos="6300"/>
        </w:tabs>
        <w:adjustRightInd w:val="0"/>
        <w:snapToGrid w:val="0"/>
        <w:spacing w:line="360" w:lineRule="auto"/>
        <w:rPr>
          <w:rFonts w:ascii="仿宋" w:hAnsi="仿宋" w:eastAsia="仿宋"/>
          <w:b/>
          <w:snapToGrid w:val="0"/>
          <w:color w:val="auto"/>
          <w:kern w:val="0"/>
          <w:sz w:val="28"/>
          <w:szCs w:val="28"/>
        </w:rPr>
      </w:pPr>
    </w:p>
    <w:p w14:paraId="6587EDC3">
      <w:pPr>
        <w:tabs>
          <w:tab w:val="left" w:pos="6300"/>
        </w:tabs>
        <w:adjustRightInd w:val="0"/>
        <w:snapToGrid w:val="0"/>
        <w:spacing w:line="360" w:lineRule="auto"/>
        <w:rPr>
          <w:rFonts w:ascii="仿宋" w:hAnsi="仿宋" w:eastAsia="仿宋"/>
          <w:b/>
          <w:snapToGrid w:val="0"/>
          <w:color w:val="auto"/>
          <w:kern w:val="0"/>
          <w:sz w:val="28"/>
          <w:szCs w:val="28"/>
        </w:rPr>
      </w:pPr>
    </w:p>
    <w:p w14:paraId="5F52CF5E">
      <w:pPr>
        <w:tabs>
          <w:tab w:val="left" w:pos="6300"/>
        </w:tabs>
        <w:adjustRightInd w:val="0"/>
        <w:snapToGrid w:val="0"/>
        <w:spacing w:line="360" w:lineRule="auto"/>
        <w:rPr>
          <w:rFonts w:ascii="仿宋" w:hAnsi="仿宋" w:eastAsia="仿宋"/>
          <w:b/>
          <w:snapToGrid w:val="0"/>
          <w:color w:val="auto"/>
          <w:kern w:val="0"/>
          <w:sz w:val="28"/>
          <w:szCs w:val="28"/>
        </w:rPr>
      </w:pPr>
    </w:p>
    <w:p w14:paraId="5CCAA65F">
      <w:pPr>
        <w:tabs>
          <w:tab w:val="left" w:pos="6300"/>
        </w:tabs>
        <w:adjustRightInd w:val="0"/>
        <w:snapToGrid w:val="0"/>
        <w:spacing w:line="360" w:lineRule="auto"/>
        <w:rPr>
          <w:rFonts w:ascii="仿宋" w:hAnsi="仿宋" w:eastAsia="仿宋"/>
          <w:b/>
          <w:snapToGrid w:val="0"/>
          <w:color w:val="auto"/>
          <w:kern w:val="0"/>
          <w:sz w:val="24"/>
        </w:rPr>
      </w:pPr>
    </w:p>
    <w:p w14:paraId="3D4E9C6C">
      <w:pPr>
        <w:pStyle w:val="6"/>
        <w:rPr>
          <w:color w:val="auto"/>
        </w:rPr>
      </w:pPr>
    </w:p>
    <w:p w14:paraId="58BCEAA3">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九、本项目其他采购人的业绩资料（如合同或发票）</w:t>
      </w:r>
    </w:p>
    <w:p w14:paraId="6E9F4166">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十、其他可以证明投标人有能力完成本项目的佐证材料（如供应商、生产厂家资料等）</w:t>
      </w:r>
    </w:p>
    <w:p w14:paraId="5F9D816F">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十二、质保期内售后服务承诺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6"/>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十四、投标廉政承诺书</w:t>
      </w:r>
    </w:p>
    <w:p w14:paraId="24D85696">
      <w:pPr>
        <w:pStyle w:val="6"/>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6"/>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6"/>
        <w:jc w:val="both"/>
        <w:rPr>
          <w:rFonts w:hint="eastAsia" w:ascii="仿宋_GB2312" w:eastAsia="仿宋_GB2312" w:cs="宋体"/>
          <w:color w:val="auto"/>
          <w:sz w:val="32"/>
          <w:szCs w:val="32"/>
          <w:highlight w:val="none"/>
          <w:lang w:val="en-US" w:eastAsia="zh-CN"/>
        </w:rPr>
      </w:pPr>
      <w:r>
        <w:rPr>
          <w:rFonts w:hint="eastAsia" w:ascii="仿宋_GB2312" w:hAnsi="Arial" w:eastAsia="仿宋_GB2312" w:cstheme="minorBidi"/>
          <w:b/>
          <w:color w:val="auto"/>
          <w:kern w:val="2"/>
          <w:sz w:val="32"/>
          <w:szCs w:val="32"/>
          <w:lang w:val="en-US" w:eastAsia="zh-CN" w:bidi="ar-SA"/>
        </w:rPr>
        <w:t>十五、投标档案袋密封要求（务必密封严实，密封不严采购人有权拒绝拆封，正本一份和副本三份装订在一个文件袋中）</w:t>
      </w:r>
    </w:p>
    <w:p w14:paraId="16B1FF17">
      <w:pPr>
        <w:rPr>
          <w:rFonts w:hint="eastAsia" w:ascii="仿宋_GB2312" w:hAnsi="Arial" w:eastAsia="仿宋_GB2312" w:cstheme="minorBidi"/>
          <w:b/>
          <w:color w:val="auto"/>
          <w:kern w:val="2"/>
          <w:sz w:val="32"/>
          <w:szCs w:val="32"/>
          <w:lang w:val="en-US" w:eastAsia="zh-CN" w:bidi="ar-SA"/>
        </w:rPr>
      </w:pPr>
    </w:p>
    <w:p w14:paraId="39B09101">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A5C6E"/>
    <w:rsid w:val="015B6D6E"/>
    <w:rsid w:val="027152E6"/>
    <w:rsid w:val="05212DAC"/>
    <w:rsid w:val="056E5276"/>
    <w:rsid w:val="06FB539B"/>
    <w:rsid w:val="07F82B6D"/>
    <w:rsid w:val="0C872834"/>
    <w:rsid w:val="0C974041"/>
    <w:rsid w:val="0CE64C8D"/>
    <w:rsid w:val="0DC82D83"/>
    <w:rsid w:val="0FD01451"/>
    <w:rsid w:val="122D0B62"/>
    <w:rsid w:val="12586ED9"/>
    <w:rsid w:val="133D5E0A"/>
    <w:rsid w:val="17812CB3"/>
    <w:rsid w:val="1922346A"/>
    <w:rsid w:val="19E420C7"/>
    <w:rsid w:val="1A4B64EA"/>
    <w:rsid w:val="1AAE2C67"/>
    <w:rsid w:val="1AF86BE0"/>
    <w:rsid w:val="1B3306B6"/>
    <w:rsid w:val="1BDE0896"/>
    <w:rsid w:val="1CF00EFC"/>
    <w:rsid w:val="1E2702D2"/>
    <w:rsid w:val="20813775"/>
    <w:rsid w:val="20D0616C"/>
    <w:rsid w:val="21426D4A"/>
    <w:rsid w:val="23595B43"/>
    <w:rsid w:val="236757CC"/>
    <w:rsid w:val="293430F8"/>
    <w:rsid w:val="2C3529EE"/>
    <w:rsid w:val="2FC44243"/>
    <w:rsid w:val="308B51BC"/>
    <w:rsid w:val="31092EA8"/>
    <w:rsid w:val="31101680"/>
    <w:rsid w:val="31181F49"/>
    <w:rsid w:val="317A3A13"/>
    <w:rsid w:val="33FB61AD"/>
    <w:rsid w:val="342C6BC9"/>
    <w:rsid w:val="376E6279"/>
    <w:rsid w:val="38A14340"/>
    <w:rsid w:val="3B176CB0"/>
    <w:rsid w:val="3B960975"/>
    <w:rsid w:val="3D271A63"/>
    <w:rsid w:val="3D774A2E"/>
    <w:rsid w:val="3D8263F7"/>
    <w:rsid w:val="3D923789"/>
    <w:rsid w:val="3F1B1432"/>
    <w:rsid w:val="41291BCA"/>
    <w:rsid w:val="44182362"/>
    <w:rsid w:val="44C5770F"/>
    <w:rsid w:val="44EF71C4"/>
    <w:rsid w:val="475D7492"/>
    <w:rsid w:val="482D6FF9"/>
    <w:rsid w:val="496140CE"/>
    <w:rsid w:val="4A54660D"/>
    <w:rsid w:val="4AE139DB"/>
    <w:rsid w:val="4BDB0A24"/>
    <w:rsid w:val="4C31315D"/>
    <w:rsid w:val="4CF578A9"/>
    <w:rsid w:val="4E4230CD"/>
    <w:rsid w:val="4F391F54"/>
    <w:rsid w:val="4F55367B"/>
    <w:rsid w:val="4F6D75ED"/>
    <w:rsid w:val="4FF80EFA"/>
    <w:rsid w:val="50AA1DA8"/>
    <w:rsid w:val="51352B6B"/>
    <w:rsid w:val="53A17F68"/>
    <w:rsid w:val="53DB6C22"/>
    <w:rsid w:val="54EA606D"/>
    <w:rsid w:val="5727153F"/>
    <w:rsid w:val="589F44FC"/>
    <w:rsid w:val="5A23530B"/>
    <w:rsid w:val="5E932E93"/>
    <w:rsid w:val="5FA4498B"/>
    <w:rsid w:val="60C7505C"/>
    <w:rsid w:val="61130716"/>
    <w:rsid w:val="61143219"/>
    <w:rsid w:val="61707CCC"/>
    <w:rsid w:val="61CB0404"/>
    <w:rsid w:val="626B6216"/>
    <w:rsid w:val="62B67B8B"/>
    <w:rsid w:val="6345469F"/>
    <w:rsid w:val="64AD4E34"/>
    <w:rsid w:val="668F5CC4"/>
    <w:rsid w:val="67CF5844"/>
    <w:rsid w:val="69D01878"/>
    <w:rsid w:val="6A1F4430"/>
    <w:rsid w:val="6D38732A"/>
    <w:rsid w:val="6DD05A39"/>
    <w:rsid w:val="6EC6360F"/>
    <w:rsid w:val="713118C3"/>
    <w:rsid w:val="71C02C3F"/>
    <w:rsid w:val="72BB5C94"/>
    <w:rsid w:val="732B3BA9"/>
    <w:rsid w:val="753C41E7"/>
    <w:rsid w:val="770E4D00"/>
    <w:rsid w:val="78CF68D0"/>
    <w:rsid w:val="7AF0174A"/>
    <w:rsid w:val="7C6F2CF1"/>
    <w:rsid w:val="7C865339"/>
    <w:rsid w:val="7E3B3394"/>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5487</Words>
  <Characters>5782</Characters>
  <Lines>0</Lines>
  <Paragraphs>0</Paragraphs>
  <TotalTime>3</TotalTime>
  <ScaleCrop>false</ScaleCrop>
  <LinksUpToDate>false</LinksUpToDate>
  <CharactersWithSpaces>6636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2024-01-02T09:12:00Z</cp:lastPrinted>
  <dcterms:modified xsi:type="dcterms:W3CDTF">2024-10-09T03:56:40Z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4E6D860826E94096A435A313CAD0E06D</vt:lpwstr>
  </property>
</Properties>
</file>