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2A1E195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项目名称：电视及支架</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项目编号：BSRMYY-YNCG-2025-12014</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4186"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31"/>
        <w:gridCol w:w="2612"/>
        <w:gridCol w:w="1200"/>
        <w:gridCol w:w="1288"/>
        <w:gridCol w:w="2019"/>
      </w:tblGrid>
      <w:tr w14:paraId="391AD5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5"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583"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727" w:type="pct"/>
            <w:vAlign w:val="center"/>
          </w:tcPr>
          <w:p w14:paraId="2AAB849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780" w:type="pct"/>
            <w:vAlign w:val="center"/>
          </w:tcPr>
          <w:p w14:paraId="44338B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223" w:type="pct"/>
            <w:vAlign w:val="center"/>
          </w:tcPr>
          <w:p w14:paraId="5AA0D2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r>
      <w:tr w14:paraId="1E5FE7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5"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583" w:type="pct"/>
            <w:vAlign w:val="center"/>
          </w:tcPr>
          <w:p w14:paraId="76AA7B0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多媒体电视</w:t>
            </w:r>
          </w:p>
          <w:p w14:paraId="570C797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触摸一体机</w:t>
            </w:r>
          </w:p>
        </w:tc>
        <w:tc>
          <w:tcPr>
            <w:tcW w:w="727" w:type="pct"/>
            <w:vAlign w:val="center"/>
          </w:tcPr>
          <w:p w14:paraId="669A94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780" w:type="pct"/>
            <w:vAlign w:val="center"/>
          </w:tcPr>
          <w:p w14:paraId="47963E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台</w:t>
            </w:r>
          </w:p>
        </w:tc>
        <w:tc>
          <w:tcPr>
            <w:tcW w:w="1223"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8000</w:t>
            </w:r>
          </w:p>
        </w:tc>
      </w:tr>
      <w:tr w14:paraId="5A4D55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5" w:type="pct"/>
            <w:vAlign w:val="center"/>
          </w:tcPr>
          <w:p w14:paraId="3F7F9B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1583" w:type="pct"/>
            <w:vAlign w:val="center"/>
          </w:tcPr>
          <w:p w14:paraId="66D3604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电视</w:t>
            </w:r>
          </w:p>
        </w:tc>
        <w:tc>
          <w:tcPr>
            <w:tcW w:w="727" w:type="pct"/>
            <w:vAlign w:val="center"/>
          </w:tcPr>
          <w:p w14:paraId="05FF61E2">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780" w:type="pct"/>
            <w:vAlign w:val="center"/>
          </w:tcPr>
          <w:p w14:paraId="2F23F2B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台</w:t>
            </w:r>
          </w:p>
        </w:tc>
        <w:tc>
          <w:tcPr>
            <w:tcW w:w="1223" w:type="pct"/>
            <w:vAlign w:val="center"/>
          </w:tcPr>
          <w:p w14:paraId="593F41D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2399</w:t>
            </w:r>
          </w:p>
        </w:tc>
      </w:tr>
      <w:tr w14:paraId="21491E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5" w:type="pct"/>
            <w:vAlign w:val="center"/>
          </w:tcPr>
          <w:p w14:paraId="6E7621C4">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w:t>
            </w:r>
          </w:p>
        </w:tc>
        <w:tc>
          <w:tcPr>
            <w:tcW w:w="1583" w:type="pct"/>
            <w:vAlign w:val="center"/>
          </w:tcPr>
          <w:p w14:paraId="24BECE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电视移动推车</w:t>
            </w:r>
          </w:p>
        </w:tc>
        <w:tc>
          <w:tcPr>
            <w:tcW w:w="727" w:type="pct"/>
            <w:vAlign w:val="center"/>
          </w:tcPr>
          <w:p w14:paraId="7A4A71E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780" w:type="pct"/>
            <w:vAlign w:val="center"/>
          </w:tcPr>
          <w:p w14:paraId="2FC793C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个</w:t>
            </w:r>
          </w:p>
        </w:tc>
        <w:tc>
          <w:tcPr>
            <w:tcW w:w="1223" w:type="pct"/>
            <w:vAlign w:val="center"/>
          </w:tcPr>
          <w:p w14:paraId="67E462B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600</w:t>
            </w:r>
          </w:p>
        </w:tc>
      </w:tr>
      <w:tr w14:paraId="7DF428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000" w:type="pct"/>
            <w:gridSpan w:val="5"/>
            <w:vAlign w:val="center"/>
          </w:tcPr>
          <w:p w14:paraId="3F46714D">
            <w:pPr>
              <w:pageBreakBefore w:val="0"/>
              <w:widowControl/>
              <w:kinsoku/>
              <w:wordWrap/>
              <w:overflowPunct/>
              <w:topLinePunct w:val="0"/>
              <w:autoSpaceDE/>
              <w:autoSpaceDN/>
              <w:bidi w:val="0"/>
              <w:adjustRightInd/>
              <w:snapToGrid/>
              <w:spacing w:line="240" w:lineRule="auto"/>
              <w:ind w:firstLine="0" w:firstLineChars="0"/>
              <w:jc w:val="righ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合计：10999元</w:t>
            </w:r>
          </w:p>
        </w:tc>
      </w:tr>
    </w:tbl>
    <w:p w14:paraId="73EE7FE2">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107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1206"/>
        <w:gridCol w:w="1719"/>
        <w:gridCol w:w="7328"/>
      </w:tblGrid>
      <w:tr w14:paraId="6F5A1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E4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序号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41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产品</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名称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81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规格</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型号</w:t>
            </w:r>
          </w:p>
        </w:tc>
        <w:tc>
          <w:tcPr>
            <w:tcW w:w="7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24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材质</w:t>
            </w:r>
          </w:p>
        </w:tc>
      </w:tr>
      <w:tr w14:paraId="6D48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1F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0E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多媒体电视触摸一体机</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1A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65英寸触控屏，整机尺寸约1502mm×869mm×93mm</w:t>
            </w:r>
          </w:p>
        </w:tc>
        <w:tc>
          <w:tcPr>
            <w:tcW w:w="7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67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1.屏幕采用AG防眩光钢化玻璃，机身采用铝合金材质，耐磨防刮、散热性好。</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2.支持10点触控，触控精度±2mm；分辨率3840×2160 4K超高清，亮度≥400cd/㎡，对比度≥1200:1；内置双8W立体声扬声器，支持H.265/H.264等主流视频解码；搭载鸿蒙操作系统，支持多设备协同投屏。</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3.65英寸触控显示单元、内置处理器、音响系统、操作系统、电源适配器、壁挂支架。</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4.符合国家一级能效标准，有害物质含量符合GB/T 26572-2011标准</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5.65英寸4K触控屏+鸿蒙系统+内置处理器（4核A73）+4GB内存+32GB存储+双8W音响+WiFi 6+蓝牙5.0+HDMI/USB-C等接口。</w:t>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6.可与电脑、手机、投影仪等设备无线/有线配套连接。</w:t>
            </w:r>
          </w:p>
        </w:tc>
      </w:tr>
      <w:tr w14:paraId="77E0D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51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10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电视</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BB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65英寸</w:t>
            </w:r>
          </w:p>
        </w:tc>
        <w:tc>
          <w:tcPr>
            <w:tcW w:w="7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6A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65英寸4+64GB,屏幕分辨率3840*2160，CPU：四核A73，屏幕刷新率144HZ ,USB 3.0接口，操作系统：安卓11.0</w:t>
            </w:r>
          </w:p>
        </w:tc>
      </w:tr>
      <w:tr w14:paraId="58870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DE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A8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电视移动推车</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516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b/>
                <w:bCs/>
                <w:i w:val="0"/>
                <w:iCs w:val="0"/>
                <w:color w:val="000000"/>
                <w:sz w:val="24"/>
                <w:szCs w:val="24"/>
                <w:highlight w:val="none"/>
                <w:u w:val="none"/>
              </w:rPr>
            </w:pPr>
          </w:p>
        </w:tc>
        <w:tc>
          <w:tcPr>
            <w:tcW w:w="7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6B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高度可调节，面板高度调节范围：1590-1980mm，材质为冷轧钢板，面板多孔位，55-100英寸通用，万向轮可360度旋转</w:t>
            </w:r>
          </w:p>
        </w:tc>
      </w:tr>
    </w:tbl>
    <w:p w14:paraId="4E6920C1">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p>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4EEF972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本项目最高限价10999元。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包括但不限于货款、运输装卸、</w:t>
      </w:r>
      <w:r>
        <w:rPr>
          <w:rFonts w:hint="eastAsia" w:ascii="方正仿宋_GBK" w:hAnsi="方正仿宋_GBK" w:eastAsia="方正仿宋_GBK" w:cs="方正仿宋_GBK"/>
          <w:b w:val="0"/>
          <w:bCs w:val="0"/>
          <w:color w:val="000000" w:themeColor="text1"/>
          <w:kern w:val="0"/>
          <w:sz w:val="32"/>
          <w:szCs w:val="32"/>
          <w:highlight w:val="none"/>
          <w:lang w:val="en-US" w:eastAsia="zh-CN" w:bidi="ar-SA"/>
          <w14:textFill>
            <w14:solidFill>
              <w14:schemeClr w14:val="tx1"/>
            </w14:solidFill>
          </w14:textFill>
        </w:rPr>
        <w:t>安装调试</w:t>
      </w:r>
      <w:r>
        <w:rPr>
          <w:rFonts w:hint="eastAsia" w:ascii="方正仿宋_GBK" w:hAnsi="方正仿宋_GBK" w:eastAsia="方正仿宋_GBK" w:cs="方正仿宋_GBK"/>
          <w:b w:val="0"/>
          <w:color w:val="auto"/>
          <w:kern w:val="0"/>
          <w:sz w:val="32"/>
          <w:szCs w:val="32"/>
          <w:highlight w:val="none"/>
          <w:lang w:val="en-US" w:eastAsia="zh-CN" w:bidi="ar-SA"/>
        </w:rPr>
        <w:t>、质保期维护保养费（含易损件更换）、资料装订及邮寄费、税费、保险费、验收检测费、信息系统对接接口费、培训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中选后，须</w:t>
      </w:r>
      <w:r>
        <w:rPr>
          <w:rFonts w:hint="eastAsia" w:ascii="方正仿宋_GBK" w:hAnsi="方正仿宋_GBK" w:eastAsia="方正仿宋_GBK" w:cs="方正仿宋_GBK"/>
          <w:b w:val="0"/>
          <w:bCs w:val="0"/>
          <w:color w:val="auto"/>
          <w:sz w:val="32"/>
          <w:szCs w:val="32"/>
          <w:highlight w:val="none"/>
          <w:lang w:val="en-US" w:eastAsia="zh-CN"/>
        </w:rPr>
        <w:t>在接到采购方通知后三日内完成安装并验收合格。</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验收合格后一次性支付合同全款</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w:t>
      </w:r>
      <w:r>
        <w:rPr>
          <w:rFonts w:hint="eastAsia" w:ascii="方正仿宋_GBK" w:hAnsi="方正仿宋_GBK" w:eastAsia="方正仿宋_GBK" w:cs="方正仿宋_GBK"/>
          <w:color w:val="auto"/>
          <w:sz w:val="32"/>
          <w:szCs w:val="32"/>
          <w:highlight w:val="none"/>
          <w:lang w:val="en-US" w:eastAsia="zh-CN"/>
        </w:rPr>
        <w:t>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1E40B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到货后确认产品规格、性能等参数符合招标文件要求作为初步验收，初步验收无异常由供应商进行安装调试，</w:t>
      </w:r>
      <w:r>
        <w:rPr>
          <w:rFonts w:hint="eastAsia" w:ascii="方正仿宋_GBK" w:hAnsi="方正仿宋_GBK" w:eastAsia="方正仿宋_GBK" w:cs="方正仿宋_GBK"/>
          <w:b w:val="0"/>
          <w:bCs w:val="0"/>
          <w:color w:val="auto"/>
          <w:kern w:val="0"/>
          <w:sz w:val="32"/>
          <w:szCs w:val="32"/>
          <w:highlight w:val="none"/>
          <w:lang w:val="en-US" w:eastAsia="zh-CN"/>
        </w:rPr>
        <w:t>安装调试无异常才作为最终验收。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w:t>
      </w:r>
      <w:r>
        <w:rPr>
          <w:rFonts w:hint="eastAsia" w:ascii="方正仿宋_GBK" w:hAnsi="方正仿宋_GBK" w:eastAsia="方正仿宋_GBK" w:cs="方正仿宋_GBK"/>
          <w:b w:val="0"/>
          <w:bCs w:val="0"/>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lang w:val="en-US" w:eastAsia="zh-CN"/>
        </w:rPr>
        <w:t>年内的全新产品。</w:t>
      </w:r>
    </w:p>
    <w:p w14:paraId="4AE7560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FF0000"/>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（2）质保要求：一体机、电视质保期不低于三年，时间从双方验收确认签字入库起开始计算；质保期内非人为损坏免费更换。</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（3）故障响应：产品出现任何故障，供应商应30分钟提供电话响应，2小时到达医院处置。</w:t>
      </w:r>
    </w:p>
    <w:p w14:paraId="0D0DC7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（4）培训要求：产品投入使用前，供应商应至少进行1次培训，要求具体使用人均会操作。</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供应商未按采购人要求时限完成安装，每延迟1日，供应商应向采购人支付1000元违约金，超过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3</w:t>
      </w:r>
      <w:r>
        <w:rPr>
          <w:rFonts w:hint="eastAsia" w:ascii="方正仿宋_GBK" w:hAnsi="方正仿宋_GBK" w:eastAsia="方正仿宋_GBK" w:cs="方正仿宋_GBK"/>
          <w:color w:val="auto"/>
          <w:kern w:val="0"/>
          <w:sz w:val="32"/>
          <w:szCs w:val="32"/>
          <w:highlight w:val="none"/>
          <w:lang w:val="en-US" w:eastAsia="zh-CN"/>
        </w:rPr>
        <w:t>日未能交付，采购人有权单方面解除合同，并要求供应商承担合同总额30%的违约金；项目验收不合格或使用中发现产品质量缺陷，采购人有权要求供应商整改，整改期限为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金额千分之三的违约金，超过3日未能完成整改，采购人有权解除合同，并要求供应商承担合同总额30%的违约金，已经付款的供应商应全款退还采购人已经支付的款项；未按配套服务要求提供服务的，供应商将承担200元/次的违约金；供应商产品质量问题，除免费更换全批次产品外，每次扣罚产品金额两倍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招标人同意，供应商擅自转让债权变更收款公司信息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2D76B5E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12.质保期届满后易损配件报价</w:t>
      </w:r>
    </w:p>
    <w:p w14:paraId="18DA5403">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FAD71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按照法律法规相关规定。</w:t>
      </w:r>
    </w:p>
    <w:p w14:paraId="18194C79">
      <w:pPr>
        <w:rPr>
          <w:rFonts w:hint="eastAsia" w:ascii="仿宋_GB2312" w:hAnsi="Arial" w:eastAsia="仿宋_GB2312" w:cstheme="minorBidi"/>
          <w:b/>
          <w:color w:val="auto"/>
          <w:kern w:val="2"/>
          <w:sz w:val="24"/>
          <w:szCs w:val="24"/>
          <w:highlight w:val="none"/>
          <w:lang w:val="en-US" w:eastAsia="zh-CN" w:bidi="ar-SA"/>
        </w:rPr>
      </w:pPr>
    </w:p>
    <w:p w14:paraId="6D942673">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4"/>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229304"/>
      <w:bookmarkStart w:id="1" w:name="_Toc173677399"/>
      <w:bookmarkStart w:id="2" w:name="_Toc156196472"/>
      <w:bookmarkStart w:id="3" w:name="_Toc128229747"/>
      <w:bookmarkStart w:id="4" w:name="_Toc128014297"/>
      <w:bookmarkStart w:id="5" w:name="_Toc175017344"/>
      <w:bookmarkStart w:id="6" w:name="_Toc237057793"/>
    </w:p>
    <w:p w14:paraId="648555E5">
      <w:pPr>
        <w:pStyle w:val="4"/>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4"/>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4"/>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5"/>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5"/>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2"/>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2"/>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2"/>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2"/>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2"/>
        <w:jc w:val="center"/>
        <w:rPr>
          <w:rFonts w:hint="eastAsia" w:ascii="仿宋_GB2312" w:hAnsi="宋体" w:eastAsia="仿宋_GB2312"/>
          <w:b/>
          <w:snapToGrid w:val="0"/>
          <w:color w:val="auto"/>
          <w:kern w:val="0"/>
          <w:sz w:val="40"/>
          <w:szCs w:val="28"/>
          <w:highlight w:val="none"/>
          <w:lang w:val="en-US" w:eastAsia="zh-CN"/>
        </w:rPr>
      </w:pP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质保期届满后易损配件报价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易损</w:t>
      </w:r>
      <w:r>
        <w:rPr>
          <w:rFonts w:hint="eastAsia" w:ascii="微软雅黑" w:hAnsi="微软雅黑" w:eastAsia="微软雅黑" w:cs="___WRD_EMBED_SUB_53"/>
          <w:b/>
          <w:bCs/>
          <w:sz w:val="32"/>
          <w:szCs w:val="32"/>
          <w:highlight w:val="none"/>
        </w:rPr>
        <w:t>件维修更换价格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设备</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081AA213">
      <w:pPr>
        <w:pStyle w:val="2"/>
        <w:jc w:val="center"/>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注：清单内产品的价格供应商应承诺为重庆市最低价格。</w:t>
      </w:r>
    </w:p>
    <w:p w14:paraId="6FC298F3">
      <w:pPr>
        <w:pStyle w:val="2"/>
        <w:jc w:val="center"/>
        <w:rPr>
          <w:rFonts w:hint="eastAsia" w:ascii="方正仿宋_GBK" w:eastAsia="方正仿宋_GBK"/>
          <w:sz w:val="32"/>
          <w:szCs w:val="32"/>
          <w:highlight w:val="none"/>
          <w:lang w:val="en-US" w:eastAsia="zh-CN"/>
        </w:rPr>
      </w:pPr>
    </w:p>
    <w:p w14:paraId="64CEBE7C">
      <w:pPr>
        <w:pStyle w:val="2"/>
        <w:jc w:val="center"/>
        <w:rPr>
          <w:rFonts w:hint="eastAsia" w:ascii="方正仿宋_GBK" w:eastAsia="方正仿宋_GBK"/>
          <w:sz w:val="32"/>
          <w:szCs w:val="32"/>
          <w:highlight w:val="none"/>
          <w:lang w:val="en-US" w:eastAsia="zh-CN"/>
        </w:rPr>
      </w:pPr>
    </w:p>
    <w:p w14:paraId="196959D3">
      <w:pPr>
        <w:pStyle w:val="2"/>
        <w:jc w:val="center"/>
        <w:rPr>
          <w:rFonts w:hint="eastAsia" w:ascii="方正仿宋_GBK" w:eastAsia="方正仿宋_GBK"/>
          <w:sz w:val="32"/>
          <w:szCs w:val="32"/>
          <w:highlight w:val="none"/>
          <w:lang w:val="en-US" w:eastAsia="zh-CN"/>
        </w:rPr>
      </w:pPr>
    </w:p>
    <w:p w14:paraId="44E4DD8C">
      <w:pPr>
        <w:pStyle w:val="2"/>
        <w:jc w:val="center"/>
        <w:rPr>
          <w:rFonts w:hint="eastAsia" w:ascii="方正仿宋_GBK" w:eastAsia="方正仿宋_GBK"/>
          <w:sz w:val="32"/>
          <w:szCs w:val="32"/>
          <w:highlight w:val="none"/>
          <w:lang w:val="en-US" w:eastAsia="zh-CN"/>
        </w:rPr>
      </w:pPr>
    </w:p>
    <w:p w14:paraId="70CABCE1">
      <w:pPr>
        <w:pStyle w:val="2"/>
        <w:jc w:val="center"/>
        <w:rPr>
          <w:rFonts w:hint="eastAsia" w:ascii="方正仿宋_GBK" w:eastAsia="方正仿宋_GBK"/>
          <w:sz w:val="32"/>
          <w:szCs w:val="32"/>
          <w:highlight w:val="none"/>
          <w:lang w:val="en-US" w:eastAsia="zh-CN"/>
        </w:rPr>
      </w:pPr>
    </w:p>
    <w:p w14:paraId="77861BB5">
      <w:pPr>
        <w:pStyle w:val="2"/>
        <w:jc w:val="center"/>
        <w:rPr>
          <w:rFonts w:hint="eastAsia" w:ascii="方正仿宋_GBK" w:eastAsia="方正仿宋_GBK"/>
          <w:sz w:val="32"/>
          <w:szCs w:val="32"/>
          <w:highlight w:val="none"/>
          <w:lang w:val="en-US" w:eastAsia="zh-CN"/>
        </w:rPr>
      </w:pPr>
    </w:p>
    <w:p w14:paraId="196F49FB">
      <w:pPr>
        <w:pStyle w:val="2"/>
        <w:jc w:val="center"/>
        <w:rPr>
          <w:rFonts w:hint="eastAsia" w:ascii="方正仿宋_GBK" w:eastAsia="方正仿宋_GBK"/>
          <w:sz w:val="32"/>
          <w:szCs w:val="32"/>
          <w:highlight w:val="none"/>
          <w:lang w:val="en-US" w:eastAsia="zh-CN"/>
        </w:rPr>
      </w:pPr>
    </w:p>
    <w:p w14:paraId="24AF7802">
      <w:pPr>
        <w:pStyle w:val="2"/>
        <w:jc w:val="center"/>
        <w:rPr>
          <w:rFonts w:hint="eastAsia" w:ascii="方正仿宋_GBK" w:eastAsia="方正仿宋_GBK"/>
          <w:sz w:val="32"/>
          <w:szCs w:val="32"/>
          <w:highlight w:val="none"/>
          <w:lang w:val="en-US" w:eastAsia="zh-CN"/>
        </w:rPr>
      </w:pPr>
    </w:p>
    <w:p w14:paraId="6F84A41C">
      <w:pPr>
        <w:pStyle w:val="2"/>
        <w:jc w:val="center"/>
        <w:rPr>
          <w:rFonts w:hint="eastAsia" w:ascii="方正仿宋_GBK" w:eastAsia="方正仿宋_GBK"/>
          <w:sz w:val="32"/>
          <w:szCs w:val="32"/>
          <w:highlight w:val="none"/>
          <w:lang w:val="en-US" w:eastAsia="zh-CN"/>
        </w:rPr>
      </w:pPr>
    </w:p>
    <w:p w14:paraId="135B4CBC">
      <w:pPr>
        <w:pStyle w:val="2"/>
        <w:jc w:val="center"/>
        <w:rPr>
          <w:rFonts w:hint="eastAsia" w:ascii="方正仿宋_GBK" w:eastAsia="方正仿宋_GBK"/>
          <w:sz w:val="32"/>
          <w:szCs w:val="32"/>
          <w:highlight w:val="none"/>
          <w:lang w:val="en-US" w:eastAsia="zh-CN"/>
        </w:rPr>
      </w:pPr>
    </w:p>
    <w:p w14:paraId="779E274A">
      <w:pPr>
        <w:pStyle w:val="2"/>
        <w:jc w:val="center"/>
        <w:rPr>
          <w:rFonts w:hint="eastAsia" w:ascii="方正仿宋_GBK" w:eastAsia="方正仿宋_GBK"/>
          <w:sz w:val="32"/>
          <w:szCs w:val="32"/>
          <w:highlight w:val="none"/>
          <w:lang w:val="en-US" w:eastAsia="zh-CN"/>
        </w:rPr>
      </w:pPr>
    </w:p>
    <w:p w14:paraId="1E093CFE">
      <w:pPr>
        <w:pStyle w:val="2"/>
        <w:jc w:val="center"/>
        <w:rPr>
          <w:rFonts w:hint="eastAsia" w:ascii="方正仿宋_GBK" w:eastAsia="方正仿宋_GBK"/>
          <w:sz w:val="32"/>
          <w:szCs w:val="32"/>
          <w:highlight w:val="none"/>
          <w:lang w:val="en-US" w:eastAsia="zh-CN"/>
        </w:rPr>
      </w:pPr>
    </w:p>
    <w:p w14:paraId="41A01CA9">
      <w:pPr>
        <w:pStyle w:val="2"/>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2"/>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2"/>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2"/>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bookmarkStart w:id="7" w:name="_GoBack"/>
      <w:bookmarkEnd w:id="7"/>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4B29FB2C"/>
    <w:multiLevelType w:val="singleLevel"/>
    <w:tmpl w:val="4B29FB2C"/>
    <w:lvl w:ilvl="0" w:tentative="0">
      <w:start w:val="2"/>
      <w:numFmt w:val="chineseCounting"/>
      <w:suff w:val="nothing"/>
      <w:lvlText w:val="%1、"/>
      <w:lvlJc w:val="left"/>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F0049D"/>
    <w:rsid w:val="014A6652"/>
    <w:rsid w:val="015B6D6E"/>
    <w:rsid w:val="03CE68FB"/>
    <w:rsid w:val="041961A8"/>
    <w:rsid w:val="04C70F47"/>
    <w:rsid w:val="056E5276"/>
    <w:rsid w:val="06FB539B"/>
    <w:rsid w:val="07F15A76"/>
    <w:rsid w:val="07F82B6D"/>
    <w:rsid w:val="08BF2007"/>
    <w:rsid w:val="0B993AA9"/>
    <w:rsid w:val="0C872834"/>
    <w:rsid w:val="0C974041"/>
    <w:rsid w:val="0CE64C8D"/>
    <w:rsid w:val="0E440BB0"/>
    <w:rsid w:val="0E6637FD"/>
    <w:rsid w:val="0E6753E5"/>
    <w:rsid w:val="0E9F1F75"/>
    <w:rsid w:val="0EAE2BD9"/>
    <w:rsid w:val="0F4D0AAA"/>
    <w:rsid w:val="0F8419BC"/>
    <w:rsid w:val="0F851480"/>
    <w:rsid w:val="0F9718DF"/>
    <w:rsid w:val="0FD01451"/>
    <w:rsid w:val="116E3FA7"/>
    <w:rsid w:val="122D0B62"/>
    <w:rsid w:val="12E91297"/>
    <w:rsid w:val="133D5E0A"/>
    <w:rsid w:val="153C16E7"/>
    <w:rsid w:val="15D4217A"/>
    <w:rsid w:val="18EC242C"/>
    <w:rsid w:val="1922346A"/>
    <w:rsid w:val="19380134"/>
    <w:rsid w:val="1A00445C"/>
    <w:rsid w:val="1AAE2C67"/>
    <w:rsid w:val="1AF86BE0"/>
    <w:rsid w:val="1B3306B6"/>
    <w:rsid w:val="1BDE0896"/>
    <w:rsid w:val="1C1979BC"/>
    <w:rsid w:val="1C5E79A5"/>
    <w:rsid w:val="1C6472FC"/>
    <w:rsid w:val="1CE4012E"/>
    <w:rsid w:val="1CF00EFC"/>
    <w:rsid w:val="1F0A567B"/>
    <w:rsid w:val="1F2F00AB"/>
    <w:rsid w:val="2027068C"/>
    <w:rsid w:val="205210D9"/>
    <w:rsid w:val="20746E51"/>
    <w:rsid w:val="20BC3722"/>
    <w:rsid w:val="21426D4A"/>
    <w:rsid w:val="215F0650"/>
    <w:rsid w:val="233D75DC"/>
    <w:rsid w:val="236757CC"/>
    <w:rsid w:val="23FB11F4"/>
    <w:rsid w:val="2657371E"/>
    <w:rsid w:val="28256D6A"/>
    <w:rsid w:val="28275AF0"/>
    <w:rsid w:val="28EC134D"/>
    <w:rsid w:val="29AE2A56"/>
    <w:rsid w:val="2AC62C21"/>
    <w:rsid w:val="2C3529EE"/>
    <w:rsid w:val="2C5002AE"/>
    <w:rsid w:val="2CCA628B"/>
    <w:rsid w:val="2E7B4030"/>
    <w:rsid w:val="2EEF5DC8"/>
    <w:rsid w:val="2F2F3117"/>
    <w:rsid w:val="2FC44243"/>
    <w:rsid w:val="306A297E"/>
    <w:rsid w:val="31092EA8"/>
    <w:rsid w:val="31B12793"/>
    <w:rsid w:val="33D97E69"/>
    <w:rsid w:val="33FB61AD"/>
    <w:rsid w:val="342C6BC9"/>
    <w:rsid w:val="350D326B"/>
    <w:rsid w:val="35761799"/>
    <w:rsid w:val="359B4383"/>
    <w:rsid w:val="360845B7"/>
    <w:rsid w:val="36857E34"/>
    <w:rsid w:val="36ED77AA"/>
    <w:rsid w:val="376E6279"/>
    <w:rsid w:val="38A14340"/>
    <w:rsid w:val="396A2364"/>
    <w:rsid w:val="3996258D"/>
    <w:rsid w:val="3A6A181A"/>
    <w:rsid w:val="3A800389"/>
    <w:rsid w:val="3D485EC4"/>
    <w:rsid w:val="3D8263F7"/>
    <w:rsid w:val="3DE758A5"/>
    <w:rsid w:val="3E490B2A"/>
    <w:rsid w:val="3F010273"/>
    <w:rsid w:val="3F5C6F82"/>
    <w:rsid w:val="3F7A35A1"/>
    <w:rsid w:val="40507E8F"/>
    <w:rsid w:val="40611EDD"/>
    <w:rsid w:val="41593545"/>
    <w:rsid w:val="44C5770F"/>
    <w:rsid w:val="44EF71C4"/>
    <w:rsid w:val="46F74436"/>
    <w:rsid w:val="474B1D32"/>
    <w:rsid w:val="475D7492"/>
    <w:rsid w:val="47CA56A6"/>
    <w:rsid w:val="482D6FF9"/>
    <w:rsid w:val="48832656"/>
    <w:rsid w:val="496140CE"/>
    <w:rsid w:val="4AE139DB"/>
    <w:rsid w:val="4B2941E0"/>
    <w:rsid w:val="4BDB0A24"/>
    <w:rsid w:val="4C31315D"/>
    <w:rsid w:val="4F6D75ED"/>
    <w:rsid w:val="51352B6B"/>
    <w:rsid w:val="52181704"/>
    <w:rsid w:val="52D53472"/>
    <w:rsid w:val="53A17F68"/>
    <w:rsid w:val="53D8739D"/>
    <w:rsid w:val="53DB6C22"/>
    <w:rsid w:val="53FB2F26"/>
    <w:rsid w:val="54B6568B"/>
    <w:rsid w:val="55085A60"/>
    <w:rsid w:val="55BB5978"/>
    <w:rsid w:val="59343196"/>
    <w:rsid w:val="599E0097"/>
    <w:rsid w:val="5A201514"/>
    <w:rsid w:val="5ADB7D78"/>
    <w:rsid w:val="5BB04DF0"/>
    <w:rsid w:val="5CAE778C"/>
    <w:rsid w:val="5D6C0A93"/>
    <w:rsid w:val="5D915A0E"/>
    <w:rsid w:val="5DBD061A"/>
    <w:rsid w:val="5E932E93"/>
    <w:rsid w:val="5FA4498B"/>
    <w:rsid w:val="60480506"/>
    <w:rsid w:val="60643E84"/>
    <w:rsid w:val="61130716"/>
    <w:rsid w:val="61143219"/>
    <w:rsid w:val="61707CCC"/>
    <w:rsid w:val="61A6052D"/>
    <w:rsid w:val="623E37BE"/>
    <w:rsid w:val="626B6216"/>
    <w:rsid w:val="635B1617"/>
    <w:rsid w:val="63814C5E"/>
    <w:rsid w:val="63FA2F2B"/>
    <w:rsid w:val="64077B7B"/>
    <w:rsid w:val="641D2F42"/>
    <w:rsid w:val="651C3DE1"/>
    <w:rsid w:val="66A178F0"/>
    <w:rsid w:val="67CF5844"/>
    <w:rsid w:val="685314B5"/>
    <w:rsid w:val="685968A7"/>
    <w:rsid w:val="69841E39"/>
    <w:rsid w:val="69D01878"/>
    <w:rsid w:val="6A1F4430"/>
    <w:rsid w:val="6A8B4D12"/>
    <w:rsid w:val="6B247663"/>
    <w:rsid w:val="6C90660F"/>
    <w:rsid w:val="6D1F523E"/>
    <w:rsid w:val="6D38732A"/>
    <w:rsid w:val="6DD05A39"/>
    <w:rsid w:val="6EC6360F"/>
    <w:rsid w:val="6EE24C47"/>
    <w:rsid w:val="6FB940CF"/>
    <w:rsid w:val="704D7FCB"/>
    <w:rsid w:val="712B71E9"/>
    <w:rsid w:val="713118C3"/>
    <w:rsid w:val="71C02C3F"/>
    <w:rsid w:val="72BB5C94"/>
    <w:rsid w:val="72FB7C35"/>
    <w:rsid w:val="732B3BA9"/>
    <w:rsid w:val="74463A57"/>
    <w:rsid w:val="74664EBC"/>
    <w:rsid w:val="748E4735"/>
    <w:rsid w:val="749649DF"/>
    <w:rsid w:val="74A2126A"/>
    <w:rsid w:val="74EA3555"/>
    <w:rsid w:val="750F77E4"/>
    <w:rsid w:val="761A5C47"/>
    <w:rsid w:val="777A05E8"/>
    <w:rsid w:val="779416A9"/>
    <w:rsid w:val="77DC750A"/>
    <w:rsid w:val="77FA34D6"/>
    <w:rsid w:val="78024143"/>
    <w:rsid w:val="78F54CD1"/>
    <w:rsid w:val="799B64FC"/>
    <w:rsid w:val="7AF0174A"/>
    <w:rsid w:val="7B5C1973"/>
    <w:rsid w:val="7BDE27F0"/>
    <w:rsid w:val="7C6F2CF1"/>
    <w:rsid w:val="7CAD6D69"/>
    <w:rsid w:val="7CB244A3"/>
    <w:rsid w:val="7E8C71A6"/>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2"/>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6323</Words>
  <Characters>6667</Characters>
  <Lines>0</Lines>
  <Paragraphs>0</Paragraphs>
  <TotalTime>15</TotalTime>
  <ScaleCrop>false</ScaleCrop>
  <LinksUpToDate>false</LinksUpToDate>
  <CharactersWithSpaces>7315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2025-12-12T09:31:10Z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5380BEC33EF44493A97CC3A2183368BD_13</vt:lpwstr>
  </property>
  <property fmtid="{D5CDD505-2E9C-101B-9397-08002B2CF9AE}" pid="4" name="KSOTemplateDocerSaveRecord">
    <vt:lpwstr>eyJoZGlkIjoiNzdkNTM4MTkwYTE0Yjk0Y2Y4MjVlZDcwOGViZTQwYjIiLCJ1c2VySWQiOiIxMTc2NDE1MTk0In0=</vt:lpwstr>
  </property>
</Properties>
</file>