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p>
    <w:p>
      <w:pPr>
        <w:rPr>
          <w:rFonts w:hint="eastAsia"/>
          <w:lang w:val="en-US" w:eastAsia="zh-CN"/>
        </w:rPr>
      </w:pPr>
    </w:p>
    <w:p>
      <w:pPr>
        <w:jc w:val="center"/>
        <w:rPr>
          <w:rFonts w:hint="eastAsia"/>
          <w:b/>
          <w:bCs/>
          <w:sz w:val="84"/>
          <w:szCs w:val="84"/>
          <w:lang w:val="en-US" w:eastAsia="zh-CN"/>
        </w:rPr>
      </w:pPr>
    </w:p>
    <w:p>
      <w:pPr>
        <w:jc w:val="center"/>
        <w:rPr>
          <w:rFonts w:hint="eastAsia"/>
          <w:b/>
          <w:bCs/>
          <w:sz w:val="84"/>
          <w:szCs w:val="84"/>
          <w:lang w:val="en-US" w:eastAsia="zh-CN"/>
        </w:rPr>
      </w:pPr>
      <w:r>
        <w:rPr>
          <w:rFonts w:hint="eastAsia"/>
          <w:b/>
          <w:bCs/>
          <w:sz w:val="84"/>
          <w:szCs w:val="84"/>
          <w:lang w:val="en-US" w:eastAsia="zh-CN"/>
        </w:rPr>
        <w:t>封面</w:t>
      </w:r>
    </w:p>
    <w:p>
      <w:pPr>
        <w:jc w:val="center"/>
        <w:rPr>
          <w:rFonts w:hint="eastAsia"/>
          <w:b/>
          <w:bCs/>
          <w:sz w:val="84"/>
          <w:szCs w:val="84"/>
          <w:lang w:val="en-US" w:eastAsia="zh-CN"/>
        </w:rPr>
      </w:pPr>
      <w:r>
        <w:rPr>
          <w:rFonts w:hint="eastAsia"/>
          <w:b/>
          <w:bCs/>
          <w:sz w:val="84"/>
          <w:szCs w:val="84"/>
          <w:lang w:val="en-US" w:eastAsia="zh-CN"/>
        </w:rPr>
        <w:t>投标报价文件</w:t>
      </w:r>
    </w:p>
    <w:p>
      <w:pPr>
        <w:jc w:val="center"/>
        <w:rPr>
          <w:rFonts w:hint="eastAsia"/>
          <w:b/>
          <w:bCs/>
          <w:sz w:val="44"/>
          <w:szCs w:val="44"/>
          <w:lang w:val="en-US" w:eastAsia="zh-CN"/>
        </w:rPr>
      </w:pPr>
    </w:p>
    <w:p>
      <w:pPr>
        <w:rPr>
          <w:rFonts w:hint="eastAsia"/>
          <w:sz w:val="32"/>
          <w:szCs w:val="32"/>
          <w:lang w:val="en-US" w:eastAsia="zh-CN"/>
        </w:rPr>
      </w:pPr>
    </w:p>
    <w:p>
      <w:pPr>
        <w:rPr>
          <w:rFonts w:hint="eastAsia"/>
          <w:sz w:val="32"/>
          <w:szCs w:val="32"/>
          <w:lang w:val="en-US" w:eastAsia="zh-CN"/>
        </w:rPr>
      </w:pPr>
    </w:p>
    <w:p>
      <w:pPr>
        <w:rPr>
          <w:rFonts w:hint="eastAsia"/>
          <w:sz w:val="32"/>
          <w:szCs w:val="32"/>
          <w:lang w:val="en-US" w:eastAsia="zh-CN"/>
        </w:rPr>
      </w:pPr>
      <w:bookmarkStart w:id="35" w:name="_GoBack"/>
      <w:bookmarkEnd w:id="35"/>
    </w:p>
    <w:p>
      <w:pPr>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项目名称：胃液外泌体非靶代谢组学检测服务</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项目编号：BSRMYY-YNCG-2024-07001</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pPr>
        <w:rPr>
          <w:rFonts w:hint="eastAsia"/>
          <w:sz w:val="44"/>
          <w:szCs w:val="44"/>
          <w:lang w:val="en-US" w:eastAsia="zh-CN"/>
        </w:rPr>
      </w:pPr>
      <w:r>
        <w:rPr>
          <w:rFonts w:hint="eastAsia"/>
          <w:sz w:val="44"/>
          <w:szCs w:val="44"/>
          <w:lang w:val="en-US" w:eastAsia="zh-CN"/>
        </w:rPr>
        <w:br w:type="page"/>
      </w:r>
    </w:p>
    <w:p>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pPr>
        <w:autoSpaceDE w:val="0"/>
        <w:autoSpaceDN w:val="0"/>
        <w:adjustRightInd w:val="0"/>
        <w:snapToGrid w:val="0"/>
        <w:spacing w:line="360" w:lineRule="auto"/>
        <w:ind w:left="0" w:leftChars="0" w:firstLine="640" w:firstLineChars="20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1.</w:t>
      </w:r>
      <w:r>
        <w:rPr>
          <w:rFonts w:hint="eastAsia" w:ascii="仿宋_GB2312" w:hAnsi="宋体" w:eastAsia="仿宋_GB2312" w:cs="宋体"/>
          <w:color w:val="auto"/>
          <w:sz w:val="32"/>
          <w:szCs w:val="32"/>
          <w:lang w:val="en-US" w:eastAsia="zh-CN"/>
        </w:rPr>
        <w:t>营业执照复印或扫描件（须圈出符合资质要求的经营范围和有效期）</w:t>
      </w:r>
      <w:r>
        <w:rPr>
          <w:rFonts w:hint="eastAsia" w:ascii="仿宋_GB2312" w:hAnsi="宋体" w:eastAsia="仿宋_GB2312" w:cs="宋体"/>
          <w:color w:val="auto"/>
          <w:sz w:val="32"/>
          <w:szCs w:val="32"/>
          <w:lang w:val="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zh-CN" w:eastAsia="zh-CN"/>
        </w:rPr>
      </w:pPr>
      <w:r>
        <w:rPr>
          <w:rFonts w:hint="eastAsia" w:ascii="仿宋_GB2312" w:hAnsi="宋体" w:eastAsia="仿宋_GB2312" w:cs="宋体"/>
          <w:color w:val="auto"/>
          <w:sz w:val="32"/>
          <w:szCs w:val="32"/>
          <w:lang w:val="en-US" w:eastAsia="zh-CN"/>
        </w:rPr>
        <w:t>2</w:t>
      </w:r>
      <w:r>
        <w:rPr>
          <w:rFonts w:hint="eastAsia" w:ascii="仿宋_GB2312" w:hAnsi="宋体" w:eastAsia="仿宋_GB2312" w:cs="宋体"/>
          <w:color w:val="auto"/>
          <w:sz w:val="32"/>
          <w:szCs w:val="32"/>
          <w:lang w:val="zh-CN" w:eastAsia="zh-CN"/>
        </w:rPr>
        <w:t>.</w:t>
      </w:r>
      <w:r>
        <w:rPr>
          <w:rFonts w:hint="eastAsia" w:ascii="仿宋_GB2312" w:hAnsi="宋体" w:eastAsia="仿宋_GB2312" w:cs="宋体"/>
          <w:color w:val="auto"/>
          <w:sz w:val="32"/>
          <w:szCs w:val="32"/>
          <w:lang w:val="en-US" w:eastAsia="zh-CN"/>
        </w:rPr>
        <w:t>报价表</w:t>
      </w:r>
      <w:r>
        <w:rPr>
          <w:rFonts w:hint="eastAsia" w:ascii="仿宋_GB2312" w:hAnsi="宋体" w:eastAsia="仿宋_GB2312" w:cs="宋体"/>
          <w:color w:val="auto"/>
          <w:sz w:val="32"/>
          <w:szCs w:val="32"/>
          <w:lang w:val="zh-CN" w:eastAsia="zh-CN"/>
        </w:rPr>
        <w:t>。</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3.法人身份证明。</w:t>
      </w:r>
    </w:p>
    <w:p>
      <w:pPr>
        <w:autoSpaceDE w:val="0"/>
        <w:autoSpaceDN w:val="0"/>
        <w:adjustRightInd w:val="0"/>
        <w:snapToGrid w:val="0"/>
        <w:spacing w:line="360" w:lineRule="auto"/>
        <w:ind w:left="0" w:leftChars="0" w:firstLine="640" w:firstLineChars="2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auto"/>
          <w:sz w:val="32"/>
          <w:szCs w:val="32"/>
          <w:lang w:val="en-US" w:eastAsia="zh-CN"/>
        </w:rPr>
        <w:t>4.法人授权委托书。</w:t>
      </w:r>
    </w:p>
    <w:p>
      <w:pPr>
        <w:pStyle w:val="4"/>
        <w:ind w:left="0" w:leftChars="0" w:firstLine="640" w:firstLineChars="200"/>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ind w:left="0" w:leftChars="0" w:firstLine="640" w:firstLineChars="200"/>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6.其他可以证明投标人有能力完成本项目的佐证材料（如公司介绍、产品检测报告等）。</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7.投标产品介绍（能查看到产品参数）</w:t>
      </w:r>
    </w:p>
    <w:p>
      <w:pPr>
        <w:ind w:left="0" w:leftChars="0" w:firstLine="640" w:firstLineChars="200"/>
        <w:rPr>
          <w:rFonts w:hint="default"/>
          <w:lang w:val="en-US" w:eastAsia="zh-CN"/>
        </w:rPr>
      </w:pPr>
      <w:r>
        <w:rPr>
          <w:rFonts w:hint="eastAsia" w:ascii="仿宋_GB2312" w:eastAsia="仿宋_GB2312" w:cs="宋体"/>
          <w:color w:val="auto"/>
          <w:sz w:val="32"/>
          <w:szCs w:val="32"/>
          <w:lang w:val="en-US" w:eastAsia="zh-CN"/>
        </w:rPr>
        <w:t>8.</w:t>
      </w:r>
      <w:r>
        <w:rPr>
          <w:rFonts w:hint="eastAsia" w:ascii="仿宋_GB2312" w:hAnsi="宋体" w:eastAsia="仿宋_GB2312" w:cs="宋体"/>
          <w:color w:val="auto"/>
          <w:sz w:val="32"/>
          <w:szCs w:val="32"/>
          <w:lang w:val="en-US" w:eastAsia="zh-CN"/>
        </w:rPr>
        <w:t>投标廉政承诺。</w:t>
      </w:r>
    </w:p>
    <w:p>
      <w:pPr>
        <w:rPr>
          <w:rFonts w:hint="eastAsia"/>
          <w:lang w:val="en-US" w:eastAsia="zh-CN"/>
        </w:rPr>
      </w:pPr>
      <w:r>
        <w:rPr>
          <w:rFonts w:hint="eastAsia" w:ascii="仿宋_GB2312" w:eastAsia="仿宋_GB2312" w:cs="宋体"/>
          <w:color w:val="auto"/>
          <w:sz w:val="32"/>
          <w:szCs w:val="32"/>
          <w:lang w:val="en-US" w:eastAsia="zh-CN"/>
        </w:rPr>
        <w:t xml:space="preserve">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 xml:space="preserve">投标单位（盖章）：          </w:t>
      </w:r>
    </w:p>
    <w:p>
      <w:pPr>
        <w:autoSpaceDE w:val="0"/>
        <w:autoSpaceDN w:val="0"/>
        <w:adjustRightInd w:val="0"/>
        <w:snapToGrid w:val="0"/>
        <w:spacing w:line="360" w:lineRule="auto"/>
        <w:ind w:left="0" w:leftChars="0" w:firstLine="3360" w:firstLineChars="1050"/>
        <w:rPr>
          <w:rFonts w:ascii="仿宋_GB2312" w:eastAsia="仿宋_GB2312"/>
          <w:color w:val="auto"/>
          <w:sz w:val="32"/>
          <w:szCs w:val="32"/>
          <w:lang w:val="zh-CN"/>
        </w:rPr>
      </w:pPr>
      <w:r>
        <w:rPr>
          <w:rFonts w:hint="eastAsia" w:ascii="仿宋_GB2312" w:hAnsi="宋体" w:eastAsia="仿宋_GB2312" w:cs="宋体"/>
          <w:color w:val="auto"/>
          <w:sz w:val="32"/>
          <w:szCs w:val="32"/>
          <w:lang w:val="zh-CN"/>
        </w:rPr>
        <w:t>法人或</w:t>
      </w:r>
      <w:r>
        <w:rPr>
          <w:rFonts w:hint="eastAsia" w:ascii="仿宋_GB2312" w:hAnsi="宋体" w:eastAsia="仿宋_GB2312" w:cs="宋体"/>
          <w:color w:val="auto"/>
          <w:sz w:val="32"/>
          <w:szCs w:val="32"/>
          <w:lang w:val="en-US" w:eastAsia="zh-CN"/>
        </w:rPr>
        <w:t>被</w:t>
      </w:r>
      <w:r>
        <w:rPr>
          <w:rFonts w:hint="eastAsia" w:ascii="仿宋_GB2312" w:hAnsi="宋体" w:eastAsia="仿宋_GB2312" w:cs="宋体"/>
          <w:color w:val="auto"/>
          <w:sz w:val="32"/>
          <w:szCs w:val="32"/>
          <w:lang w:val="zh-CN"/>
        </w:rPr>
        <w:t>授权代表人（</w:t>
      </w:r>
      <w:r>
        <w:rPr>
          <w:rFonts w:hint="eastAsia" w:ascii="仿宋_GB2312" w:hAnsi="宋体" w:eastAsia="仿宋_GB2312" w:cs="宋体"/>
          <w:color w:val="auto"/>
          <w:sz w:val="32"/>
          <w:szCs w:val="32"/>
          <w:lang w:val="en-US" w:eastAsia="zh-CN"/>
        </w:rPr>
        <w:t>签名</w:t>
      </w:r>
      <w:r>
        <w:rPr>
          <w:rFonts w:hint="eastAsia" w:ascii="仿宋_GB2312" w:hAnsi="宋体" w:eastAsia="仿宋_GB2312" w:cs="宋体"/>
          <w:color w:val="auto"/>
          <w:sz w:val="32"/>
          <w:szCs w:val="32"/>
          <w:lang w:val="zh-CN"/>
        </w:rPr>
        <w:t xml:space="preserve">）：  </w:t>
      </w:r>
    </w:p>
    <w:p>
      <w:pPr>
        <w:autoSpaceDE w:val="0"/>
        <w:autoSpaceDN w:val="0"/>
        <w:adjustRightInd w:val="0"/>
        <w:snapToGrid w:val="0"/>
        <w:spacing w:line="360" w:lineRule="auto"/>
        <w:ind w:right="480" w:firstLine="6240" w:firstLineChars="1950"/>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pPr>
        <w:ind w:left="902" w:leftChars="200" w:hanging="482" w:hangingChars="150"/>
        <w:rPr>
          <w:rFonts w:hint="eastAsia" w:ascii="仿宋_GB2312" w:hAnsi="Arial" w:eastAsia="仿宋_GB2312" w:cstheme="minorBidi"/>
          <w:b/>
          <w:color w:val="auto"/>
          <w:kern w:val="2"/>
          <w:sz w:val="32"/>
          <w:szCs w:val="32"/>
          <w:lang w:val="en-US" w:eastAsia="zh-CN" w:bidi="ar-SA"/>
        </w:rPr>
      </w:pPr>
      <w:r>
        <w:rPr>
          <w:rFonts w:hint="eastAsia" w:ascii="仿宋_GB2312" w:hAnsi="Arial" w:eastAsia="仿宋_GB2312" w:cstheme="minorBidi"/>
          <w:b/>
          <w:color w:val="auto"/>
          <w:kern w:val="2"/>
          <w:sz w:val="32"/>
          <w:szCs w:val="32"/>
          <w:lang w:val="en-US" w:eastAsia="zh-CN" w:bidi="ar-SA"/>
        </w:rPr>
        <w:t>1.公司营业执照（须圈出符合资质要求的经营范围和有效期）投标供应商应具备ISO9001质量管理体系认证；拥有自主的AB SCEIX TripleTOF 6600 /Thermo Scientific Orbitrap Exploris™ 480质谱仪，具备自主代谢物提取，质谱测序等实验条件；拥有独立的研发与分析团队，具备提供详细测序方案以及提供个性化分析的能力（请提供佐证依据）</w:t>
      </w:r>
    </w:p>
    <w:p>
      <w:pPr>
        <w:jc w:val="both"/>
        <w:rPr>
          <w:rFonts w:hint="default" w:ascii="仿宋_GB2312" w:hAnsi="Arial" w:eastAsia="仿宋_GB2312" w:cstheme="minorBidi"/>
          <w:b/>
          <w:color w:val="auto"/>
          <w:kern w:val="2"/>
          <w:sz w:val="24"/>
          <w:szCs w:val="24"/>
          <w:lang w:val="en-US" w:eastAsia="zh-CN" w:bidi="ar-SA"/>
        </w:rPr>
      </w:pPr>
    </w:p>
    <w:p>
      <w:pPr>
        <w:rPr>
          <w:rFonts w:hint="eastAsia"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24"/>
          <w:szCs w:val="24"/>
          <w:lang w:val="en-US" w:eastAsia="zh-CN" w:bidi="ar-SA"/>
        </w:rPr>
        <w:br w:type="page"/>
      </w:r>
    </w:p>
    <w:p>
      <w:pPr>
        <w:rPr>
          <w:rFonts w:hint="default"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2.报价表</w:t>
      </w:r>
    </w:p>
    <w:p>
      <w:pPr>
        <w:numPr>
          <w:ilvl w:val="0"/>
          <w:numId w:val="0"/>
        </w:numPr>
        <w:wordWrap w:val="0"/>
        <w:spacing w:line="440" w:lineRule="exact"/>
        <w:ind w:firstLine="562" w:firstLineChars="200"/>
        <w:rPr>
          <w:rFonts w:hint="eastAsia"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 xml:space="preserve">                  </w:t>
      </w:r>
      <w:r>
        <w:rPr>
          <w:rFonts w:hint="eastAsia" w:ascii="仿宋" w:hAnsi="仿宋" w:eastAsia="仿宋" w:cs="仿宋"/>
          <w:b/>
          <w:bCs/>
          <w:color w:val="auto"/>
          <w:sz w:val="36"/>
          <w:szCs w:val="24"/>
          <w:lang w:val="en-US" w:eastAsia="zh-CN"/>
        </w:rPr>
        <w:t xml:space="preserve">     </w:t>
      </w:r>
    </w:p>
    <w:p>
      <w:pPr>
        <w:pStyle w:val="15"/>
        <w:jc w:val="center"/>
        <w:rPr>
          <w:rFonts w:hint="default"/>
          <w:lang w:val="en-US" w:eastAsia="zh-CN"/>
        </w:rPr>
      </w:pPr>
      <w:r>
        <w:rPr>
          <w:rFonts w:hint="eastAsia" w:ascii="仿宋" w:hAnsi="仿宋" w:eastAsia="仿宋" w:cs="仿宋"/>
          <w:b/>
          <w:bCs/>
          <w:color w:val="auto"/>
          <w:sz w:val="36"/>
          <w:szCs w:val="24"/>
          <w:lang w:val="en-US" w:eastAsia="zh-CN"/>
        </w:rPr>
        <w:t>服务报价表</w:t>
      </w:r>
    </w:p>
    <w:p>
      <w:pPr>
        <w:pStyle w:val="15"/>
        <w:rPr>
          <w:rFonts w:hint="eastAsia"/>
          <w:lang w:val="en-US" w:eastAsia="zh-CN"/>
        </w:rPr>
      </w:pPr>
    </w:p>
    <w:tbl>
      <w:tblPr>
        <w:tblStyle w:val="11"/>
        <w:tblW w:w="10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23"/>
        <w:gridCol w:w="4659"/>
        <w:gridCol w:w="960"/>
        <w:gridCol w:w="1065"/>
        <w:gridCol w:w="1005"/>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default" w:ascii="Times New Roman" w:hAnsi="Times New Roman" w:eastAsia="仿宋" w:cs="Times New Roman"/>
                <w:b/>
                <w:kern w:val="0"/>
                <w:sz w:val="24"/>
                <w:szCs w:val="24"/>
              </w:rPr>
              <w:t>序号</w:t>
            </w:r>
          </w:p>
        </w:tc>
        <w:tc>
          <w:tcPr>
            <w:tcW w:w="132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项目</w:t>
            </w:r>
            <w:r>
              <w:rPr>
                <w:rFonts w:hint="default" w:ascii="Times New Roman" w:hAnsi="Times New Roman" w:eastAsia="仿宋" w:cs="Times New Roman"/>
                <w:b/>
                <w:kern w:val="0"/>
                <w:sz w:val="24"/>
                <w:szCs w:val="24"/>
              </w:rPr>
              <w:t>名称</w:t>
            </w:r>
          </w:p>
        </w:tc>
        <w:tc>
          <w:tcPr>
            <w:tcW w:w="4659" w:type="dxa"/>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rPr>
              <w:t>服务要求</w:t>
            </w:r>
            <w:r>
              <w:rPr>
                <w:rFonts w:hint="eastAsia" w:ascii="Times New Roman" w:hAnsi="Times New Roman" w:eastAsia="仿宋" w:cs="Times New Roman"/>
                <w:b/>
                <w:bCs w:val="0"/>
                <w:kern w:val="0"/>
                <w:sz w:val="24"/>
                <w:szCs w:val="24"/>
                <w:lang w:val="en-US" w:eastAsia="zh-CN"/>
              </w:rPr>
              <w:t>（须完全响应）</w:t>
            </w:r>
          </w:p>
        </w:tc>
        <w:tc>
          <w:tcPr>
            <w:tcW w:w="960" w:type="dxa"/>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ascii="Times New Roman" w:hAnsi="Times New Roman" w:eastAsia="仿宋" w:cs="Times New Roman"/>
                <w:b/>
                <w:kern w:val="0"/>
                <w:sz w:val="24"/>
                <w:szCs w:val="24"/>
                <w:lang w:val="en-US" w:eastAsia="zh-CN" w:bidi="ar-SA"/>
              </w:rPr>
              <w:t>服务数量</w:t>
            </w:r>
          </w:p>
        </w:tc>
        <w:tc>
          <w:tcPr>
            <w:tcW w:w="1065" w:type="dxa"/>
            <w:vAlign w:val="center"/>
          </w:tcPr>
          <w:p>
            <w:pPr>
              <w:widowControl/>
              <w:spacing w:line="360" w:lineRule="auto"/>
              <w:jc w:val="center"/>
              <w:rPr>
                <w:rFonts w:hint="default" w:ascii="Times New Roman" w:hAnsi="Times New Roman" w:eastAsia="仿宋" w:cs="Times New Roman"/>
                <w:b/>
                <w:kern w:val="0"/>
                <w:sz w:val="24"/>
                <w:szCs w:val="24"/>
                <w:lang w:val="en-US" w:eastAsia="zh-CN" w:bidi="ar-SA"/>
              </w:rPr>
            </w:pPr>
            <w:r>
              <w:rPr>
                <w:rFonts w:hint="eastAsia" w:eastAsia="仿宋" w:cs="Times New Roman"/>
                <w:b/>
                <w:kern w:val="0"/>
                <w:sz w:val="24"/>
                <w:szCs w:val="24"/>
                <w:lang w:val="en-US" w:eastAsia="zh-CN"/>
              </w:rPr>
              <w:t>最高单价</w:t>
            </w:r>
          </w:p>
        </w:tc>
        <w:tc>
          <w:tcPr>
            <w:tcW w:w="1005" w:type="dxa"/>
            <w:vAlign w:val="center"/>
          </w:tcPr>
          <w:p>
            <w:pPr>
              <w:widowControl/>
              <w:spacing w:line="360" w:lineRule="auto"/>
              <w:jc w:val="center"/>
              <w:rPr>
                <w:rFonts w:hint="default" w:ascii="Times New Roman" w:hAnsi="Times New Roman" w:eastAsia="仿宋" w:cs="Times New Roman"/>
                <w:b/>
                <w:bCs w:val="0"/>
                <w:sz w:val="24"/>
                <w:szCs w:val="24"/>
                <w:lang w:val="en-US" w:eastAsia="zh-CN"/>
              </w:rPr>
            </w:pPr>
            <w:r>
              <w:rPr>
                <w:rFonts w:hint="eastAsia" w:ascii="Times New Roman" w:hAnsi="Times New Roman" w:eastAsia="仿宋" w:cs="Times New Roman"/>
                <w:b/>
                <w:bCs w:val="0"/>
                <w:sz w:val="24"/>
                <w:szCs w:val="24"/>
                <w:lang w:val="en-US" w:eastAsia="zh-CN"/>
              </w:rPr>
              <w:t>合计</w:t>
            </w:r>
          </w:p>
        </w:tc>
        <w:tc>
          <w:tcPr>
            <w:tcW w:w="1001" w:type="dxa"/>
            <w:vAlign w:val="center"/>
          </w:tcPr>
          <w:p>
            <w:pPr>
              <w:widowControl/>
              <w:spacing w:line="360" w:lineRule="auto"/>
              <w:jc w:val="center"/>
              <w:rPr>
                <w:rFonts w:hint="eastAsia"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供应商报价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imes New Roman" w:hAnsi="Times New Roman" w:eastAsia="仿宋" w:cs="Times New Roman"/>
                <w:b/>
                <w:kern w:val="0"/>
                <w:sz w:val="24"/>
                <w:szCs w:val="24"/>
                <w:lang w:val="en-US" w:eastAsia="zh-CN"/>
              </w:rPr>
            </w:pPr>
            <w:r>
              <w:rPr>
                <w:rFonts w:hint="eastAsia" w:ascii="Times New Roman" w:hAnsi="Times New Roman" w:eastAsia="仿宋" w:cs="Times New Roman"/>
                <w:b/>
                <w:kern w:val="0"/>
                <w:sz w:val="24"/>
                <w:szCs w:val="24"/>
                <w:lang w:val="en-US" w:eastAsia="zh-CN"/>
              </w:rPr>
              <w:t>1</w:t>
            </w:r>
          </w:p>
        </w:tc>
        <w:tc>
          <w:tcPr>
            <w:tcW w:w="1323" w:type="dxa"/>
            <w:tcBorders>
              <w:top w:val="single" w:color="auto" w:sz="4" w:space="0"/>
              <w:left w:val="single" w:color="auto" w:sz="4" w:space="0"/>
              <w:bottom w:val="single" w:color="auto" w:sz="4" w:space="0"/>
              <w:right w:val="single" w:color="auto" w:sz="4" w:space="0"/>
            </w:tcBorders>
            <w:vAlign w:val="center"/>
          </w:tcPr>
          <w:p>
            <w:pPr>
              <w:pStyle w:val="2"/>
              <w:rPr>
                <w:rFonts w:hint="default" w:ascii="宋体" w:hAnsi="宋体" w:eastAsia="宋体" w:cs="宋体"/>
                <w:b w:val="0"/>
                <w:color w:val="000000"/>
                <w:kern w:val="0"/>
                <w:sz w:val="22"/>
                <w:szCs w:val="22"/>
                <w:lang w:val="en-US" w:eastAsia="zh-CN" w:bidi="ar"/>
              </w:rPr>
            </w:pPr>
            <w:r>
              <w:rPr>
                <w:rFonts w:ascii="微软雅黑" w:hAnsi="微软雅黑" w:eastAsia="微软雅黑" w:cs="微软雅黑"/>
                <w:i w:val="0"/>
                <w:iCs w:val="0"/>
                <w:caps w:val="0"/>
                <w:color w:val="000000"/>
                <w:spacing w:val="0"/>
                <w:sz w:val="21"/>
                <w:szCs w:val="21"/>
                <w:shd w:val="clear" w:color="auto" w:fill="FFFFFF"/>
              </w:rPr>
              <w:t>胃液外泌体非靶代谢组学检测</w:t>
            </w:r>
            <w:r>
              <w:rPr>
                <w:rFonts w:hint="eastAsia" w:ascii="微软雅黑" w:hAnsi="微软雅黑" w:eastAsia="微软雅黑" w:cs="微软雅黑"/>
                <w:i w:val="0"/>
                <w:iCs w:val="0"/>
                <w:caps w:val="0"/>
                <w:color w:val="000000"/>
                <w:spacing w:val="0"/>
                <w:sz w:val="21"/>
                <w:szCs w:val="21"/>
                <w:shd w:val="clear" w:color="auto" w:fill="FFFFFF"/>
                <w:lang w:val="en-US" w:eastAsia="zh-CN"/>
              </w:rPr>
              <w:t>服务</w:t>
            </w:r>
          </w:p>
        </w:tc>
        <w:tc>
          <w:tcPr>
            <w:tcW w:w="4659" w:type="dxa"/>
            <w:vAlign w:val="center"/>
          </w:tcPr>
          <w:p>
            <w:pPr>
              <w:spacing w:line="360" w:lineRule="auto"/>
              <w:ind w:left="0" w:leftChars="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1</w:t>
            </w:r>
            <w:r>
              <w:rPr>
                <w:rFonts w:ascii="Times New Roman" w:hAnsi="Times New Roman" w:eastAsia="宋体" w:cs="Times New Roman"/>
                <w:sz w:val="24"/>
                <w:szCs w:val="24"/>
              </w:rPr>
              <w:t>、项目内容：胃液外泌体非靶代谢组学检测</w:t>
            </w:r>
            <w:r>
              <w:rPr>
                <w:rFonts w:hint="eastAsia" w:ascii="Times New Roman" w:hAnsi="Times New Roman" w:eastAsia="宋体" w:cs="Times New Roman"/>
                <w:sz w:val="24"/>
                <w:szCs w:val="24"/>
                <w:lang w:val="en-US" w:eastAsia="zh-CN"/>
              </w:rPr>
              <w:t>服务</w:t>
            </w:r>
          </w:p>
          <w:p>
            <w:pPr>
              <w:spacing w:line="360" w:lineRule="auto"/>
              <w:ind w:left="0" w:leftChars="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2、测序平台：AB SCEIX TripleTOF 6600 /Thermo Scientific Orbitrap Exploris™ 480 质谱仪</w:t>
            </w:r>
          </w:p>
          <w:p>
            <w:pPr>
              <w:spacing w:line="360" w:lineRule="auto"/>
              <w:ind w:left="0" w:leftChars="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3、仪器参数：全扫描MS：100fg 上柱量利血平的S/N为150：1、SIM：50 fg  上柱量利血平的S/N为150：1，分辨率为240,000 @ m/z 200，扫描速度为40 Hz，（所有样本均采用正离子和负离子两种模式，所有样本均采集二级质谱）    </w:t>
            </w:r>
          </w:p>
          <w:p>
            <w:pPr>
              <w:spacing w:line="360" w:lineRule="auto"/>
              <w:ind w:left="0" w:leftChars="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4、数据库：由高分辨质谱采集的3万以上的本地标准品数据库高分辨质谱完成采集的100万以上的高质量二级谱图构建的数据库</w:t>
            </w:r>
          </w:p>
          <w:p>
            <w:pPr>
              <w:spacing w:line="360" w:lineRule="auto"/>
              <w:ind w:left="0" w:leftChars="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5、数据质量：鉴定结果过滤标准匹配级别为国际公认标准符合国际公认的 Metabolomics Standards Initiative（MSI）定义的可靠度标准，满足二级匹配socre &gt;0.7</w:t>
            </w:r>
          </w:p>
          <w:p>
            <w:pPr>
              <w:spacing w:line="360" w:lineRule="auto"/>
              <w:ind w:left="0" w:leftChars="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6、分析平台：原始数据经 ProteoWizard 转换成.mzXML 格式，然后采用 XCMS 软件进行峰对齐、保留 时间校正和提取峰面积。对 XCMS 提取得到的数据首先进行代谢物结构鉴定、数据预处理（空 值过滤：删除缺失值＞50%的离子峰；空值填充：KNN 填充：数据过滤：过滤 RSD&gt;50%的 feature）， 然后进行实验数据质量评价（6 大质控），最后再进行数据分析。</w:t>
            </w:r>
          </w:p>
          <w:p>
            <w:pPr>
              <w:spacing w:line="360" w:lineRule="auto"/>
              <w:ind w:left="0" w:leftChars="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六项质控：</w:t>
            </w:r>
          </w:p>
          <w:p>
            <w:pPr>
              <w:spacing w:line="360" w:lineRule="auto"/>
              <w:ind w:left="0" w:leftChars="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1）QC 样本总离子流图（TIC）基本重叠</w:t>
            </w:r>
          </w:p>
          <w:p>
            <w:pPr>
              <w:spacing w:line="360" w:lineRule="auto"/>
              <w:ind w:left="0" w:leftChars="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2）QC总体样本主成分分析（PCA）聚类效果较好，无明显离散</w:t>
            </w:r>
          </w:p>
          <w:p>
            <w:pPr>
              <w:spacing w:line="360" w:lineRule="auto"/>
              <w:ind w:left="0" w:leftChars="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3）QC 样本相关性达到0.9以上</w:t>
            </w:r>
          </w:p>
          <w:p>
            <w:pPr>
              <w:spacing w:line="360" w:lineRule="auto"/>
              <w:ind w:left="0" w:leftChars="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 xml:space="preserve">4）总体样本 Hotelling‘s T2 检验置信区间在95%或 99% </w:t>
            </w:r>
          </w:p>
          <w:p>
            <w:pPr>
              <w:spacing w:line="360" w:lineRule="auto"/>
              <w:ind w:left="0" w:leftChars="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5） QC 样本的多变量控制图波动都在正负 3 个标准差范围内， 反映仪器的波动在正常范围内</w:t>
            </w:r>
          </w:p>
          <w:p>
            <w:pPr>
              <w:spacing w:line="360" w:lineRule="auto"/>
              <w:ind w:left="0" w:leftChars="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6)  QC 样本的相对标准偏差（RSD）≤30%的 Peak 数目占 QC 样本总 Peak 数目的 80%以上</w:t>
            </w:r>
          </w:p>
          <w:p>
            <w:pPr>
              <w:spacing w:line="360" w:lineRule="auto"/>
              <w:ind w:left="0" w:leftChars="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7、检测周期：检测周期一般为1个月，</w:t>
            </w:r>
          </w:p>
          <w:p>
            <w:pPr>
              <w:spacing w:line="360" w:lineRule="auto"/>
              <w:ind w:left="0" w:leftChars="0"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8、分析内容：基本分析+高级分析+个性化分析+多组学关联分析</w:t>
            </w:r>
          </w:p>
          <w:p>
            <w:pPr>
              <w:ind w:left="0" w:leftChars="0" w:firstLine="0" w:firstLineChars="0"/>
              <w:rPr>
                <w:rFonts w:hint="default" w:ascii="宋体" w:hAnsi="宋体" w:eastAsia="宋体" w:cs="宋体"/>
                <w:b w:val="0"/>
                <w:color w:val="000000"/>
                <w:kern w:val="0"/>
                <w:sz w:val="22"/>
                <w:szCs w:val="22"/>
                <w:lang w:val="en-US" w:eastAsia="zh-CN" w:bidi="ar"/>
              </w:rPr>
            </w:pPr>
          </w:p>
        </w:tc>
        <w:tc>
          <w:tcPr>
            <w:tcW w:w="960" w:type="dxa"/>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26个样本</w:t>
            </w:r>
          </w:p>
        </w:tc>
        <w:tc>
          <w:tcPr>
            <w:tcW w:w="1065" w:type="dxa"/>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420元</w:t>
            </w:r>
          </w:p>
        </w:tc>
        <w:tc>
          <w:tcPr>
            <w:tcW w:w="1005" w:type="dxa"/>
            <w:vAlign w:val="center"/>
          </w:tcPr>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仿宋" w:cs="Times New Roman"/>
                <w:bCs/>
                <w:sz w:val="24"/>
                <w:szCs w:val="24"/>
                <w:lang w:val="en-US" w:eastAsia="zh-CN"/>
              </w:rPr>
              <w:t>10920元</w:t>
            </w:r>
          </w:p>
        </w:tc>
        <w:tc>
          <w:tcPr>
            <w:tcW w:w="1001" w:type="dxa"/>
            <w:vAlign w:val="center"/>
          </w:tcPr>
          <w:p>
            <w:pPr>
              <w:widowControl/>
              <w:spacing w:line="360" w:lineRule="auto"/>
              <w:jc w:val="center"/>
              <w:rPr>
                <w:rFonts w:hint="default" w:ascii="Times New Roman" w:hAnsi="Times New Roman" w:eastAsia="仿宋" w:cs="Times New Roman"/>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7"/>
            <w:tcBorders>
              <w:top w:val="single" w:color="auto" w:sz="4" w:space="0"/>
              <w:left w:val="single" w:color="auto" w:sz="4" w:space="0"/>
              <w:bottom w:val="single" w:color="auto" w:sz="4" w:space="0"/>
            </w:tcBorders>
            <w:vAlign w:val="center"/>
          </w:tcPr>
          <w:p>
            <w:pPr>
              <w:widowControl/>
              <w:spacing w:line="360" w:lineRule="auto"/>
              <w:jc w:val="left"/>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商务部分：</w:t>
            </w:r>
            <w:r>
              <w:rPr>
                <w:rFonts w:hint="eastAsia" w:ascii="方正仿宋_GBK" w:hAnsi="方正仿宋_GBK" w:eastAsia="方正仿宋_GBK" w:cs="方正仿宋_GBK"/>
                <w:b/>
                <w:bCs/>
                <w:sz w:val="28"/>
                <w:szCs w:val="36"/>
                <w:lang w:val="en-US" w:eastAsia="zh-CN"/>
              </w:rPr>
              <w:t>（须完全响应）</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（一）时间地点</w:t>
            </w:r>
            <w:r>
              <w:rPr>
                <w:rFonts w:hint="eastAsia" w:ascii="宋体" w:hAnsi="宋体" w:eastAsia="宋体" w:cs="宋体"/>
                <w:color w:val="auto"/>
                <w:kern w:val="0"/>
                <w:sz w:val="24"/>
                <w:szCs w:val="24"/>
                <w:lang w:val="en-US" w:eastAsia="zh-CN"/>
              </w:rPr>
              <w:t>及报价</w:t>
            </w:r>
            <w:r>
              <w:rPr>
                <w:rFonts w:hint="eastAsia" w:ascii="宋体" w:hAnsi="宋体" w:eastAsia="宋体" w:cs="宋体"/>
                <w:color w:val="auto"/>
                <w:kern w:val="0"/>
                <w:sz w:val="24"/>
                <w:szCs w:val="24"/>
                <w:lang w:eastAsia="zh-CN"/>
              </w:rPr>
              <w:t>要求</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1.交付期限：合同签订后</w:t>
            </w:r>
            <w:r>
              <w:rPr>
                <w:rFonts w:hint="eastAsia" w:ascii="宋体" w:hAnsi="宋体" w:eastAsia="宋体" w:cs="宋体"/>
                <w:color w:val="auto"/>
                <w:kern w:val="0"/>
                <w:sz w:val="24"/>
                <w:szCs w:val="24"/>
                <w:lang w:val="en-US" w:eastAsia="zh-CN"/>
              </w:rPr>
              <w:t>30日内完成本项目</w:t>
            </w:r>
            <w:r>
              <w:rPr>
                <w:rFonts w:hint="eastAsia" w:ascii="宋体" w:hAnsi="宋体" w:eastAsia="宋体" w:cs="宋体"/>
                <w:color w:val="auto"/>
                <w:kern w:val="0"/>
                <w:sz w:val="24"/>
                <w:szCs w:val="24"/>
                <w:lang w:eastAsia="zh-CN"/>
              </w:rPr>
              <w:t>。</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2.</w:t>
            </w:r>
            <w:r>
              <w:rPr>
                <w:rFonts w:hint="eastAsia" w:ascii="宋体" w:hAnsi="宋体" w:eastAsia="宋体" w:cs="宋体"/>
                <w:color w:val="auto"/>
                <w:kern w:val="0"/>
                <w:sz w:val="24"/>
                <w:szCs w:val="24"/>
                <w:lang w:val="en-US" w:eastAsia="zh-CN"/>
              </w:rPr>
              <w:t>服务</w:t>
            </w:r>
            <w:r>
              <w:rPr>
                <w:rFonts w:hint="eastAsia" w:ascii="宋体" w:hAnsi="宋体" w:eastAsia="宋体" w:cs="宋体"/>
                <w:color w:val="auto"/>
                <w:kern w:val="0"/>
                <w:sz w:val="24"/>
                <w:szCs w:val="24"/>
                <w:lang w:eastAsia="zh-CN"/>
              </w:rPr>
              <w:t>地点：重庆市璧山区人民医院</w:t>
            </w:r>
            <w:r>
              <w:rPr>
                <w:rFonts w:hint="eastAsia" w:ascii="宋体" w:hAnsi="宋体" w:eastAsia="宋体" w:cs="宋体"/>
                <w:color w:val="auto"/>
                <w:kern w:val="0"/>
                <w:sz w:val="24"/>
                <w:szCs w:val="24"/>
                <w:lang w:val="en-US" w:eastAsia="zh-CN"/>
              </w:rPr>
              <w:t>指</w:t>
            </w:r>
            <w:r>
              <w:rPr>
                <w:rFonts w:hint="eastAsia" w:ascii="宋体" w:hAnsi="宋体" w:eastAsia="宋体" w:cs="宋体"/>
                <w:color w:val="auto"/>
                <w:kern w:val="0"/>
                <w:sz w:val="24"/>
                <w:szCs w:val="24"/>
                <w:lang w:eastAsia="zh-CN"/>
              </w:rPr>
              <w:t>定地点。</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3.报价要求：本次报价为人民币包干价，包含：人工费、实验检测费、资料装订及邮寄费、标本运输费、生物安全管理费、税费、数据保密费、保险费、验收检测费等完成本项目所需的一切费用。因成交供应商自身原因造成漏报、少报皆由其自行承担责任，采购人不再补偿。服务期间发生的安全责任事故由供应商自行承担。</w:t>
            </w:r>
          </w:p>
          <w:p>
            <w:pPr>
              <w:snapToGrid w:val="0"/>
              <w:spacing w:line="360" w:lineRule="auto"/>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（二）付款方式</w:t>
            </w:r>
          </w:p>
          <w:p>
            <w:pPr>
              <w:snapToGrid w:val="0"/>
              <w:spacing w:line="360" w:lineRule="auto"/>
              <w:ind w:firstLine="480" w:firstLineChars="200"/>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bookmarkStart w:id="0" w:name="_Toc267320052"/>
            <w:r>
              <w:rPr>
                <w:rFonts w:hint="eastAsia" w:ascii="宋体" w:hAnsi="宋体" w:eastAsia="宋体" w:cs="宋体"/>
                <w:color w:val="000000" w:themeColor="text1"/>
                <w:kern w:val="0"/>
                <w:sz w:val="24"/>
                <w:szCs w:val="24"/>
                <w:lang w:val="en-US" w:eastAsia="zh-CN"/>
                <w14:textFill>
                  <w14:solidFill>
                    <w14:schemeClr w14:val="tx1"/>
                  </w14:solidFill>
                </w14:textFill>
              </w:rPr>
              <w:t>合同签订后</w:t>
            </w:r>
            <w:bookmarkStart w:id="1" w:name="_Toc520204758"/>
            <w:bookmarkStart w:id="2" w:name="_Toc24569668"/>
            <w:bookmarkStart w:id="3" w:name="_Toc12794"/>
            <w:bookmarkStart w:id="4" w:name="_Toc31427"/>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供应商开具相应金额的发票，采购人在10日内支付</w:t>
            </w:r>
            <w:r>
              <w:rPr>
                <w:rFonts w:hint="eastAsia" w:ascii="宋体" w:hAnsi="宋体" w:eastAsia="宋体" w:cs="宋体"/>
                <w:color w:val="000000" w:themeColor="text1"/>
                <w:kern w:val="0"/>
                <w:sz w:val="24"/>
                <w:szCs w:val="24"/>
                <w:lang w:val="en-US" w:eastAsia="zh-CN"/>
                <w14:textFill>
                  <w14:solidFill>
                    <w14:schemeClr w14:val="tx1"/>
                  </w14:solidFill>
                </w14:textFill>
              </w:rPr>
              <w:t>支付全部服务费</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w:t>
            </w:r>
          </w:p>
          <w:bookmarkEnd w:id="1"/>
          <w:bookmarkEnd w:id="2"/>
          <w:bookmarkEnd w:id="3"/>
          <w:bookmarkEnd w:id="4"/>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（三）合同签订</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成交供应商在接到成交通知后10日内与采购人签订采购合同和廉政购销协议。</w:t>
            </w:r>
          </w:p>
          <w:bookmarkEnd w:id="0"/>
          <w:p>
            <w:pPr>
              <w:snapToGrid w:val="0"/>
              <w:spacing w:line="360" w:lineRule="auto"/>
              <w:ind w:firstLine="560" w:firstLineChars="200"/>
              <w:rPr>
                <w:rFonts w:hint="eastAsia" w:ascii="宋体" w:hAnsi="宋体" w:eastAsia="宋体" w:cs="宋体"/>
                <w:color w:val="auto"/>
                <w:kern w:val="0"/>
                <w:sz w:val="24"/>
                <w:szCs w:val="24"/>
                <w:lang w:val="en-US" w:eastAsia="zh-CN"/>
              </w:rPr>
            </w:pPr>
            <w:r>
              <w:rPr>
                <w:rFonts w:hint="eastAsia" w:ascii="方正仿宋_GBK" w:hAnsi="方正仿宋_GBK" w:eastAsia="方正仿宋_GBK" w:cs="方正仿宋_GBK"/>
                <w:sz w:val="28"/>
                <w:szCs w:val="36"/>
              </w:rPr>
              <w:t>（四）</w:t>
            </w:r>
            <w:r>
              <w:rPr>
                <w:rFonts w:hint="eastAsia" w:ascii="宋体" w:hAnsi="宋体" w:eastAsia="宋体" w:cs="宋体"/>
                <w:color w:val="auto"/>
                <w:kern w:val="0"/>
                <w:sz w:val="24"/>
                <w:szCs w:val="24"/>
                <w:lang w:val="en-US" w:eastAsia="zh-CN"/>
              </w:rPr>
              <w:t>培训及验收</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1.在规定时间内完成交付正式使用，并经采购人确认。</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2.按照考核标准和服务内容对供应商服务内容进行验收，如考核不合格将承担相应违约责任。</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3.服务结束后，采购人对项目数据有质疑，应协助采购人调查。</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（六）质量保证及售后服务</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1.质量保证</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数据真实可靠，随时接受复核检测。</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2.售后服务</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（1）投标人须依据招标参数及后期合同，如实履行样品检测及数据分析，保证科研数据真实可靠。</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（2）投标人需在合同期内随时解答与项目技术及数据分析相关问题，做好售后。</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（3）售后服务期以招标人科研成果产出需求为准。</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（七）</w:t>
            </w:r>
            <w:bookmarkStart w:id="5" w:name="_Toc3955"/>
            <w:r>
              <w:rPr>
                <w:rFonts w:hint="eastAsia" w:ascii="宋体" w:hAnsi="宋体" w:eastAsia="宋体" w:cs="宋体"/>
                <w:color w:val="auto"/>
                <w:kern w:val="0"/>
                <w:sz w:val="24"/>
                <w:szCs w:val="24"/>
                <w:lang w:val="en-US" w:eastAsia="zh-CN"/>
              </w:rPr>
              <w:t>踏勘</w:t>
            </w:r>
            <w:bookmarkEnd w:id="5"/>
            <w:r>
              <w:rPr>
                <w:rFonts w:hint="eastAsia" w:ascii="宋体" w:hAnsi="宋体" w:eastAsia="宋体" w:cs="宋体"/>
                <w:color w:val="auto"/>
                <w:kern w:val="0"/>
                <w:sz w:val="24"/>
                <w:szCs w:val="24"/>
                <w:lang w:val="en-US" w:eastAsia="zh-CN"/>
              </w:rPr>
              <w:t>现场</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（八）知识产权</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采购人在中华人民共和国境内使用供应商提供的货物及服务时免受第三方提出的侵犯其专利权或其它知识产权的起诉。如果第三方提出侵权指控，供应商应承担由此而引起的一切法律责任和费用。</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九）违约责任：中标供应商未在约定期限提供正式服务，延迟每日支付千分之三的违约金，超过30日未能交付，采购人有权解除合同；按照考核要求验收不合格，使用中发现产品质量缺陷，采购人有权要求供应商整改，整改期限为10日，整改期限届满仍未完成的供应商每日支付千分之三的违约金，超过20日未能完成整改，采购人有权解除合同；因不能按期交付，整改期限届满以及其他原因导致采购人解除合同，以及供应商明确表示终止合同，供应商需承担合同总金额30%的违约金，并承担对采购人造成的损失。</w:t>
            </w:r>
          </w:p>
          <w:p>
            <w:pPr>
              <w:snapToGrid w:val="0"/>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（十）中选标准：本项目采用最低评标价法评选。如超出投标报价、未在规定的时间内上交资料及资料不齐全的为无效报价。</w:t>
            </w:r>
          </w:p>
          <w:p>
            <w:pPr>
              <w:snapToGrid w:val="0"/>
              <w:spacing w:line="360" w:lineRule="auto"/>
              <w:ind w:firstLine="480" w:firstLineChars="200"/>
              <w:rPr>
                <w:rFonts w:hint="eastAsia" w:eastAsia="微软雅黑"/>
                <w:lang w:val="en-US" w:eastAsia="zh-CN"/>
              </w:rPr>
            </w:pPr>
            <w:r>
              <w:rPr>
                <w:rFonts w:hint="eastAsia" w:ascii="宋体" w:hAnsi="宋体" w:eastAsia="宋体" w:cs="宋体"/>
                <w:color w:val="auto"/>
                <w:kern w:val="0"/>
                <w:sz w:val="24"/>
                <w:szCs w:val="24"/>
                <w:lang w:val="en-US" w:eastAsia="zh-CN"/>
              </w:rPr>
              <w:t>（十一）其他要求：1.本次采购过程中如产生专家评审费将由成交供应商承担；2.中标后需20日内签订采购合同和购销廉政协议，成交供应商拒绝签订或履行采购合同，采购人将向采购平台管理部门书面投诉，同时纳入采购人黑名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18" w:type="dxa"/>
            <w:gridSpan w:val="7"/>
            <w:tcBorders>
              <w:top w:val="single" w:color="000000" w:sz="6" w:space="0"/>
              <w:left w:val="single" w:color="000000" w:sz="6" w:space="0"/>
              <w:bottom w:val="single" w:color="000000" w:sz="6" w:space="0"/>
            </w:tcBorders>
            <w:tcMar>
              <w:top w:w="30" w:type="dxa"/>
              <w:left w:w="45" w:type="dxa"/>
              <w:bottom w:w="30" w:type="dxa"/>
              <w:right w:w="45" w:type="dxa"/>
            </w:tcMar>
            <w:vAlign w:val="center"/>
          </w:tcPr>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eastAsia" w:ascii="Times New Roman" w:hAnsi="Times New Roman" w:eastAsia="微软雅黑" w:cs="Times New Roman"/>
                <w:i w:val="0"/>
                <w:caps w:val="0"/>
                <w:color w:val="555555"/>
                <w:spacing w:val="0"/>
                <w:kern w:val="0"/>
                <w:sz w:val="21"/>
                <w:szCs w:val="21"/>
                <w:lang w:val="en-US" w:eastAsia="zh-CN" w:bidi="ar"/>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left"/>
              <w:textAlignment w:val="auto"/>
              <w:outlineLvl w:val="9"/>
              <w:rPr>
                <w:rFonts w:hint="default" w:ascii="Times New Roman" w:hAnsi="Times New Roman" w:eastAsia="微软雅黑" w:cs="Times New Roman"/>
                <w:i w:val="0"/>
                <w:caps w:val="0"/>
                <w:color w:val="555555"/>
                <w:spacing w:val="0"/>
                <w:kern w:val="0"/>
                <w:sz w:val="21"/>
                <w:szCs w:val="21"/>
                <w:lang w:val="en-US" w:eastAsia="zh-CN" w:bidi="ar"/>
              </w:rPr>
            </w:pPr>
            <w:r>
              <w:rPr>
                <w:rFonts w:hint="eastAsia" w:ascii="Times New Roman" w:hAnsi="Times New Roman" w:eastAsia="微软雅黑" w:cs="Times New Roman"/>
                <w:i w:val="0"/>
                <w:caps w:val="0"/>
                <w:color w:val="555555"/>
                <w:spacing w:val="0"/>
                <w:kern w:val="0"/>
                <w:sz w:val="21"/>
                <w:szCs w:val="21"/>
                <w:lang w:val="en-US" w:eastAsia="zh-CN" w:bidi="ar"/>
              </w:rPr>
              <w:t>承诺：完全响应采购人的服务要求和商务要求，对本次投标资料的真实性负责。</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80" w:lineRule="exact"/>
              <w:ind w:left="0" w:leftChars="0" w:right="0" w:rightChars="0" w:firstLine="0" w:firstLineChars="0"/>
              <w:jc w:val="right"/>
              <w:textAlignment w:val="auto"/>
              <w:outlineLvl w:val="9"/>
              <w:rPr>
                <w:rFonts w:hint="default" w:ascii="Times New Roman" w:hAnsi="Times New Roman" w:eastAsia="微软雅黑" w:cs="Times New Roman"/>
                <w:i w:val="0"/>
                <w:caps w:val="0"/>
                <w:color w:val="555555"/>
                <w:spacing w:val="0"/>
                <w:kern w:val="0"/>
                <w:sz w:val="21"/>
                <w:szCs w:val="21"/>
                <w:lang w:val="en-US" w:eastAsia="zh-CN" w:bidi="ar"/>
              </w:rPr>
            </w:pPr>
            <w:r>
              <w:rPr>
                <w:rFonts w:hint="eastAsia" w:ascii="Times New Roman" w:hAnsi="Times New Roman" w:eastAsia="微软雅黑" w:cs="Times New Roman"/>
                <w:i w:val="0"/>
                <w:caps w:val="0"/>
                <w:color w:val="555555"/>
                <w:spacing w:val="0"/>
                <w:kern w:val="0"/>
                <w:sz w:val="21"/>
                <w:szCs w:val="21"/>
                <w:lang w:val="en-US" w:eastAsia="zh-CN" w:bidi="ar"/>
              </w:rPr>
              <w:t xml:space="preserve">供应商名称（盖章）：               </w:t>
            </w:r>
          </w:p>
          <w:p>
            <w:pPr>
              <w:widowControl/>
              <w:spacing w:line="360" w:lineRule="auto"/>
              <w:jc w:val="center"/>
              <w:rPr>
                <w:rFonts w:hint="default" w:ascii="Times New Roman" w:hAnsi="Times New Roman" w:eastAsia="仿宋" w:cs="Times New Roman"/>
                <w:bCs/>
                <w:sz w:val="24"/>
                <w:szCs w:val="24"/>
                <w:lang w:val="en-US" w:eastAsia="zh-CN"/>
              </w:rPr>
            </w:pPr>
            <w:r>
              <w:rPr>
                <w:rFonts w:hint="eastAsia" w:ascii="Times New Roman" w:hAnsi="Times New Roman" w:eastAsia="微软雅黑" w:cs="Times New Roman"/>
                <w:i w:val="0"/>
                <w:caps w:val="0"/>
                <w:color w:val="555555"/>
                <w:spacing w:val="0"/>
                <w:kern w:val="0"/>
                <w:sz w:val="21"/>
                <w:szCs w:val="21"/>
                <w:lang w:val="en-US" w:eastAsia="zh-CN" w:bidi="ar"/>
              </w:rPr>
              <w:t xml:space="preserve">                                           日期：               </w:t>
            </w:r>
          </w:p>
        </w:tc>
      </w:tr>
    </w:tbl>
    <w:p>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3.法定代表人身份证明书</w:t>
      </w:r>
    </w:p>
    <w:p>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（法定代表人姓名）      </w:t>
      </w:r>
      <w:r>
        <w:rPr>
          <w:rFonts w:hint="eastAsia" w:ascii="仿宋_GB2312" w:hAnsi="宋体" w:eastAsia="仿宋_GB2312"/>
          <w:color w:val="auto"/>
          <w:sz w:val="28"/>
          <w:szCs w:val="28"/>
        </w:rPr>
        <w:t>在</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任</w:t>
      </w:r>
      <w:r>
        <w:rPr>
          <w:rFonts w:hint="eastAsia" w:ascii="仿宋_GB2312" w:hAnsi="宋体" w:eastAsia="仿宋_GB2312"/>
          <w:color w:val="auto"/>
          <w:sz w:val="28"/>
          <w:szCs w:val="28"/>
          <w:u w:val="single"/>
        </w:rPr>
        <w:t xml:space="preserve">（职务名称）      </w:t>
      </w:r>
      <w:r>
        <w:rPr>
          <w:rFonts w:hint="eastAsia" w:ascii="仿宋_GB2312" w:hAnsi="宋体" w:eastAsia="仿宋_GB2312"/>
          <w:color w:val="auto"/>
          <w:sz w:val="28"/>
          <w:szCs w:val="28"/>
        </w:rPr>
        <w:t>职务，是</w:t>
      </w:r>
      <w:r>
        <w:rPr>
          <w:rFonts w:hint="eastAsia" w:ascii="仿宋_GB2312" w:hAnsi="宋体" w:eastAsia="仿宋_GB2312"/>
          <w:color w:val="auto"/>
          <w:sz w:val="28"/>
          <w:szCs w:val="28"/>
          <w:u w:val="single"/>
        </w:rPr>
        <w:t xml:space="preserve">（投标人名称）    </w:t>
      </w:r>
      <w:r>
        <w:rPr>
          <w:rFonts w:hint="eastAsia" w:ascii="仿宋_GB2312" w:hAnsi="宋体" w:eastAsia="仿宋_GB2312"/>
          <w:color w:val="auto"/>
          <w:sz w:val="28"/>
          <w:szCs w:val="28"/>
        </w:rPr>
        <w:t>的法定代表人。</w:t>
      </w:r>
    </w:p>
    <w:p>
      <w:pPr>
        <w:adjustRightInd w:val="0"/>
        <w:snapToGrid w:val="0"/>
        <w:spacing w:line="360" w:lineRule="auto"/>
        <w:ind w:firstLine="700" w:firstLineChars="250"/>
        <w:rPr>
          <w:rFonts w:ascii="仿宋_GB2312" w:eastAsia="仿宋_GB2312"/>
          <w:color w:val="auto"/>
          <w:sz w:val="28"/>
          <w:szCs w:val="28"/>
        </w:rPr>
      </w:pPr>
      <w:bookmarkStart w:id="6" w:name="_Toc173677397"/>
      <w:bookmarkStart w:id="7" w:name="_Toc156730450"/>
      <w:bookmarkStart w:id="8" w:name="_Toc175017342"/>
      <w:bookmarkStart w:id="9" w:name="_Toc156196559"/>
      <w:bookmarkStart w:id="10" w:name="_Toc166549448"/>
      <w:bookmarkStart w:id="11" w:name="_Toc166139912"/>
      <w:bookmarkStart w:id="12" w:name="_Toc156815770"/>
      <w:bookmarkStart w:id="13" w:name="_Toc128229745"/>
      <w:bookmarkStart w:id="14" w:name="_Toc128229302"/>
      <w:bookmarkStart w:id="15" w:name="_Toc128229916"/>
      <w:bookmarkStart w:id="16" w:name="_Toc156196470"/>
      <w:r>
        <w:rPr>
          <w:rFonts w:hint="eastAsia" w:ascii="仿宋_GB2312" w:eastAsia="仿宋_GB2312"/>
          <w:color w:val="auto"/>
          <w:sz w:val="28"/>
          <w:szCs w:val="28"/>
        </w:rPr>
        <w:t>特此证明。</w:t>
      </w:r>
      <w:bookmarkEnd w:id="6"/>
      <w:bookmarkEnd w:id="7"/>
      <w:bookmarkEnd w:id="8"/>
      <w:bookmarkEnd w:id="9"/>
      <w:bookmarkEnd w:id="10"/>
      <w:bookmarkEnd w:id="11"/>
      <w:bookmarkEnd w:id="12"/>
      <w:bookmarkEnd w:id="13"/>
      <w:bookmarkEnd w:id="14"/>
      <w:bookmarkEnd w:id="15"/>
      <w:bookmarkEnd w:id="16"/>
    </w:p>
    <w:p>
      <w:pPr>
        <w:adjustRightInd w:val="0"/>
        <w:snapToGrid w:val="0"/>
        <w:spacing w:line="360" w:lineRule="auto"/>
        <w:ind w:firstLine="700" w:firstLineChars="250"/>
        <w:rPr>
          <w:rFonts w:ascii="仿宋_GB2312" w:eastAsia="仿宋_GB2312"/>
          <w:color w:val="auto"/>
          <w:sz w:val="28"/>
          <w:szCs w:val="28"/>
        </w:rPr>
      </w:pPr>
      <w:r>
        <w:rPr>
          <w:rFonts w:hint="eastAsia" w:ascii="仿宋_GB2312" w:eastAsia="仿宋_GB2312"/>
          <w:color w:val="auto"/>
          <w:sz w:val="28"/>
          <w:szCs w:val="28"/>
        </w:rPr>
        <w:t xml:space="preserve">                                        </w:t>
      </w:r>
      <w:bookmarkStart w:id="17" w:name="_Toc173677398"/>
      <w:bookmarkStart w:id="18" w:name="_Toc156196560"/>
      <w:bookmarkStart w:id="19" w:name="_Toc175017343"/>
      <w:bookmarkStart w:id="20" w:name="_Toc166549449"/>
      <w:bookmarkStart w:id="21" w:name="_Toc156196471"/>
      <w:bookmarkStart w:id="22" w:name="_Toc128229917"/>
      <w:bookmarkStart w:id="23" w:name="_Toc128229746"/>
      <w:bookmarkStart w:id="24" w:name="_Toc156730451"/>
      <w:bookmarkStart w:id="25" w:name="_Toc156815771"/>
      <w:bookmarkStart w:id="26" w:name="_Toc166139913"/>
      <w:bookmarkStart w:id="27" w:name="_Toc128229303"/>
      <w:r>
        <w:rPr>
          <w:rFonts w:hint="eastAsia" w:ascii="仿宋_GB2312" w:eastAsia="仿宋_GB2312"/>
          <w:color w:val="auto"/>
          <w:sz w:val="28"/>
          <w:szCs w:val="28"/>
        </w:rPr>
        <w:t xml:space="preserve">  投标人全称</w:t>
      </w:r>
      <w:bookmarkEnd w:id="17"/>
      <w:bookmarkEnd w:id="18"/>
      <w:bookmarkEnd w:id="19"/>
      <w:bookmarkEnd w:id="20"/>
      <w:bookmarkEnd w:id="21"/>
      <w:bookmarkEnd w:id="22"/>
      <w:bookmarkEnd w:id="23"/>
      <w:bookmarkEnd w:id="24"/>
      <w:bookmarkEnd w:id="25"/>
      <w:bookmarkEnd w:id="26"/>
      <w:bookmarkEnd w:id="27"/>
      <w:r>
        <w:rPr>
          <w:rFonts w:hint="eastAsia" w:ascii="仿宋_GB2312" w:eastAsia="仿宋_GB2312"/>
          <w:color w:val="auto"/>
          <w:sz w:val="28"/>
          <w:szCs w:val="28"/>
        </w:rPr>
        <w:t>：</w:t>
      </w:r>
      <w:r>
        <w:rPr>
          <w:rFonts w:hint="eastAsia" w:ascii="仿宋_GB2312" w:hAnsi="宋体" w:eastAsia="仿宋_GB2312"/>
          <w:color w:val="auto"/>
          <w:sz w:val="28"/>
          <w:szCs w:val="28"/>
        </w:rPr>
        <w:t>（公章）</w:t>
      </w:r>
    </w:p>
    <w:p>
      <w:pPr>
        <w:tabs>
          <w:tab w:val="left" w:pos="6300"/>
        </w:tabs>
        <w:adjustRightInd w:val="0"/>
        <w:snapToGrid w:val="0"/>
        <w:spacing w:line="360" w:lineRule="auto"/>
        <w:jc w:val="right"/>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年   月   日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w:t>
      </w:r>
      <w:r>
        <w:rPr>
          <w:rFonts w:hint="eastAsia" w:ascii="仿宋_GB2312" w:hAnsi="宋体" w:eastAsia="仿宋_GB2312"/>
          <w:color w:val="auto"/>
          <w:sz w:val="28"/>
          <w:szCs w:val="28"/>
          <w:lang w:val="en-US" w:eastAsia="zh-CN"/>
        </w:rPr>
        <w:t>法定代表人的</w:t>
      </w:r>
      <w:r>
        <w:rPr>
          <w:rFonts w:hint="eastAsia" w:ascii="仿宋_GB2312" w:hAnsi="宋体" w:eastAsia="仿宋_GB2312"/>
          <w:color w:val="auto"/>
          <w:sz w:val="28"/>
          <w:szCs w:val="28"/>
        </w:rPr>
        <w:t>身份证或护照复印件）</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8" w:name="_Toc156196472"/>
      <w:bookmarkStart w:id="29" w:name="_Toc173677399"/>
      <w:bookmarkStart w:id="30" w:name="_Toc237057793"/>
      <w:bookmarkStart w:id="31" w:name="_Toc128229747"/>
      <w:bookmarkStart w:id="32" w:name="_Toc128229304"/>
      <w:bookmarkStart w:id="33" w:name="_Toc128014297"/>
      <w:bookmarkStart w:id="34" w:name="_Toc175017344"/>
    </w:p>
    <w:p>
      <w:pPr>
        <w:pStyle w:val="3"/>
        <w:numPr>
          <w:ilvl w:val="0"/>
          <w:numId w:val="2"/>
        </w:numPr>
        <w:adjustRightInd w:val="0"/>
        <w:snapToGrid w:val="0"/>
        <w:spacing w:line="360" w:lineRule="auto"/>
        <w:jc w:val="both"/>
        <w:rPr>
          <w:rFonts w:hint="eastAsia"/>
          <w:color w:val="auto"/>
          <w:sz w:val="28"/>
          <w:szCs w:val="28"/>
        </w:rPr>
      </w:pPr>
      <w:r>
        <w:rPr>
          <w:rFonts w:hint="eastAsia"/>
          <w:color w:val="auto"/>
          <w:sz w:val="28"/>
          <w:szCs w:val="28"/>
        </w:rPr>
        <w:t>投标人法定代表人授权委托书（格式）</w:t>
      </w:r>
      <w:bookmarkEnd w:id="28"/>
      <w:bookmarkEnd w:id="29"/>
      <w:bookmarkEnd w:id="30"/>
      <w:bookmarkEnd w:id="31"/>
      <w:bookmarkEnd w:id="32"/>
      <w:bookmarkEnd w:id="33"/>
      <w:bookmarkEnd w:id="34"/>
    </w:p>
    <w:p>
      <w:pPr>
        <w:numPr>
          <w:ilvl w:val="0"/>
          <w:numId w:val="0"/>
        </w:numPr>
        <w:jc w:val="center"/>
        <w:rPr>
          <w:b/>
          <w:bCs/>
          <w:sz w:val="32"/>
          <w:szCs w:val="32"/>
        </w:rPr>
      </w:pPr>
      <w:r>
        <w:rPr>
          <w:rFonts w:hint="eastAsia"/>
          <w:b/>
          <w:bCs/>
          <w:color w:val="auto"/>
          <w:sz w:val="32"/>
          <w:szCs w:val="32"/>
        </w:rPr>
        <w:t>投标人法定代表人授权委托书（格式）</w:t>
      </w:r>
    </w:p>
    <w:p>
      <w:pPr>
        <w:pStyle w:val="6"/>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pPr>
        <w:tabs>
          <w:tab w:val="left" w:pos="6300"/>
        </w:tabs>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w:t>
      </w:r>
      <w:r>
        <w:rPr>
          <w:rFonts w:hint="eastAsia" w:ascii="仿宋_GB2312" w:hAnsi="宋体" w:eastAsia="仿宋_GB2312"/>
          <w:color w:val="auto"/>
          <w:sz w:val="28"/>
          <w:szCs w:val="28"/>
        </w:rPr>
        <w:t>等具体工作，并签署全部有关的文件、协议及合同。</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pPr>
        <w:tabs>
          <w:tab w:val="left" w:pos="6300"/>
        </w:tabs>
        <w:adjustRightInd w:val="0"/>
        <w:snapToGrid w:val="0"/>
        <w:spacing w:line="360" w:lineRule="auto"/>
        <w:ind w:firstLine="652"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pPr>
        <w:tabs>
          <w:tab w:val="left" w:pos="6300"/>
        </w:tabs>
        <w:adjustRightInd w:val="0"/>
        <w:snapToGrid w:val="0"/>
        <w:spacing w:line="360" w:lineRule="auto"/>
        <w:ind w:firstLine="700"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w:t>
      </w:r>
      <w:r>
        <w:rPr>
          <w:rFonts w:hint="eastAsia" w:ascii="仿宋_GB2312" w:hAnsi="宋体" w:eastAsia="仿宋_GB2312"/>
          <w:color w:val="auto"/>
          <w:sz w:val="28"/>
          <w:szCs w:val="28"/>
          <w:lang w:val="en-US" w:eastAsia="zh-CN"/>
        </w:rPr>
        <w:t>被授权人的</w:t>
      </w:r>
      <w:r>
        <w:rPr>
          <w:rFonts w:hint="eastAsia" w:ascii="仿宋_GB2312" w:hAnsi="宋体" w:eastAsia="仿宋_GB2312"/>
          <w:color w:val="auto"/>
          <w:sz w:val="28"/>
          <w:szCs w:val="28"/>
        </w:rPr>
        <w:t>身份证或护照复印件）</w:t>
      </w:r>
    </w:p>
    <w:p>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8"/>
          <w:szCs w:val="28"/>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color w:val="auto"/>
        </w:rPr>
      </w:pP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pStyle w:val="4"/>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5.本项目其他采购人的业绩资料（如合同或发票）。</w:t>
      </w:r>
    </w:p>
    <w:p>
      <w:pPr>
        <w:pStyle w:val="4"/>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pPr>
        <w:pStyle w:val="4"/>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6.其他可以证明投标人有能力完成本项目的佐证材料（如人员配置、设备清单及实验室条件）</w:t>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7.服务配套产品介绍（能查看到产品参数）</w:t>
      </w:r>
    </w:p>
    <w:p>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8.投标廉政承诺书</w:t>
      </w:r>
    </w:p>
    <w:p>
      <w:pPr>
        <w:pStyle w:val="4"/>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                                    </w:t>
      </w:r>
    </w:p>
    <w:p>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4"/>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pStyle w:val="4"/>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pPr>
        <w:rPr>
          <w:rFonts w:hint="eastAsia" w:ascii="仿宋_GB2312" w:hAnsi="宋体" w:eastAsia="仿宋_GB2312"/>
          <w:sz w:val="24"/>
        </w:rPr>
      </w:pPr>
      <w:r>
        <w:rPr>
          <w:rFonts w:hint="eastAsia" w:ascii="仿宋_GB2312" w:hAnsi="宋体" w:eastAsia="仿宋_GB2312"/>
          <w:sz w:val="24"/>
        </w:rPr>
        <w:br w:type="page"/>
      </w:r>
    </w:p>
    <w:p>
      <w:pPr>
        <w:pStyle w:val="4"/>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9.密封档案袋格式要求</w:t>
      </w:r>
    </w:p>
    <w:p>
      <w:pPr>
        <w:rPr>
          <w:rFonts w:hint="default"/>
          <w:lang w:val="en-US" w:eastAsia="zh-CN"/>
        </w:rPr>
      </w:pPr>
      <w:r>
        <w:rPr>
          <w:rFonts w:hint="default"/>
          <w:lang w:val="en-US" w:eastAsia="zh-CN"/>
        </w:rPr>
        <w:drawing>
          <wp:inline distT="0" distB="0" distL="114300" distR="114300">
            <wp:extent cx="3073400" cy="4010025"/>
            <wp:effectExtent l="0" t="0" r="12700" b="9525"/>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3073400" cy="4010025"/>
                    </a:xfrm>
                    <a:prstGeom prst="rect">
                      <a:avLst/>
                    </a:prstGeom>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3068320" cy="3910330"/>
                    </a:xfrm>
                    <a:prstGeom prst="rect">
                      <a:avLst/>
                    </a:prstGeom>
                  </pic:spPr>
                </pic:pic>
              </a:graphicData>
            </a:graphic>
          </wp:inline>
        </w:drawing>
      </w:r>
    </w:p>
    <w:p>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4FBBF"/>
    <w:multiLevelType w:val="singleLevel"/>
    <w:tmpl w:val="0804FBBF"/>
    <w:lvl w:ilvl="0" w:tentative="0">
      <w:start w:val="4"/>
      <w:numFmt w:val="decimal"/>
      <w:lvlText w:val="%1."/>
      <w:lvlJc w:val="left"/>
      <w:pPr>
        <w:tabs>
          <w:tab w:val="left" w:pos="312"/>
        </w:tabs>
      </w:pPr>
    </w:lvl>
  </w:abstractNum>
  <w:abstractNum w:abstractNumId="1">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22"/>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2MzVjYWFlZmQxNWRiOGEwMDU0MTJlYjA2NzM5Y2UifQ=="/>
  </w:docVars>
  <w:rsids>
    <w:rsidRoot w:val="00000000"/>
    <w:rsid w:val="03E2337A"/>
    <w:rsid w:val="0C872834"/>
    <w:rsid w:val="0CC33F47"/>
    <w:rsid w:val="0CE64C8D"/>
    <w:rsid w:val="0FD01451"/>
    <w:rsid w:val="122D0B62"/>
    <w:rsid w:val="1922346A"/>
    <w:rsid w:val="1AF86BE0"/>
    <w:rsid w:val="1BDE0896"/>
    <w:rsid w:val="1CF00EFC"/>
    <w:rsid w:val="1FA67FFA"/>
    <w:rsid w:val="21426D4A"/>
    <w:rsid w:val="236757CC"/>
    <w:rsid w:val="24E05FC0"/>
    <w:rsid w:val="2CEC7C70"/>
    <w:rsid w:val="2E2F3D72"/>
    <w:rsid w:val="2FC44243"/>
    <w:rsid w:val="31FB77D3"/>
    <w:rsid w:val="33FB61AD"/>
    <w:rsid w:val="37545739"/>
    <w:rsid w:val="376E6279"/>
    <w:rsid w:val="43FA3134"/>
    <w:rsid w:val="485376B2"/>
    <w:rsid w:val="496140CE"/>
    <w:rsid w:val="49720CB8"/>
    <w:rsid w:val="4AE139DB"/>
    <w:rsid w:val="4BDB0A24"/>
    <w:rsid w:val="4C31315D"/>
    <w:rsid w:val="59BA3E3C"/>
    <w:rsid w:val="61130716"/>
    <w:rsid w:val="61143219"/>
    <w:rsid w:val="61FF5DDB"/>
    <w:rsid w:val="626B6216"/>
    <w:rsid w:val="67A74257"/>
    <w:rsid w:val="69D01878"/>
    <w:rsid w:val="6AA47354"/>
    <w:rsid w:val="6B69706A"/>
    <w:rsid w:val="6DD05A39"/>
    <w:rsid w:val="6EC6360F"/>
    <w:rsid w:val="713118C3"/>
    <w:rsid w:val="71C02C3F"/>
    <w:rsid w:val="72BB5C94"/>
    <w:rsid w:val="7C6F2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4">
    <w:name w:val="Body Text"/>
    <w:basedOn w:val="1"/>
    <w:next w:val="1"/>
    <w:qFormat/>
    <w:uiPriority w:val="1"/>
    <w:rPr>
      <w:rFonts w:ascii="宋体" w:hAnsi="宋体" w:cs="宋体"/>
      <w:sz w:val="24"/>
      <w:szCs w:val="24"/>
      <w:lang w:val="zh-CN" w:bidi="zh-CN"/>
    </w:rPr>
  </w:style>
  <w:style w:type="paragraph" w:styleId="5">
    <w:name w:val="Body Text Indent"/>
    <w:basedOn w:val="1"/>
    <w:qFormat/>
    <w:uiPriority w:val="99"/>
    <w:pPr>
      <w:spacing w:line="700" w:lineRule="exact"/>
      <w:ind w:left="960"/>
    </w:pPr>
    <w:rPr>
      <w:sz w:val="44"/>
    </w:rPr>
  </w:style>
  <w:style w:type="paragraph" w:styleId="6">
    <w:name w:val="Date"/>
    <w:basedOn w:val="1"/>
    <w:next w:val="1"/>
    <w:qFormat/>
    <w:uiPriority w:val="0"/>
    <w:rPr>
      <w:sz w:val="28"/>
    </w:rPr>
  </w:style>
  <w:style w:type="paragraph" w:styleId="7">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next w:val="10"/>
    <w:qFormat/>
    <w:uiPriority w:val="0"/>
    <w:pPr>
      <w:spacing w:line="360" w:lineRule="auto"/>
      <w:ind w:firstLine="420"/>
    </w:pPr>
    <w:rPr>
      <w:rFonts w:ascii="宋体" w:hAnsi="宋体"/>
      <w:sz w:val="24"/>
    </w:rPr>
  </w:style>
  <w:style w:type="paragraph" w:styleId="10">
    <w:name w:val="Body Text First Indent 2"/>
    <w:basedOn w:val="5"/>
    <w:qFormat/>
    <w:uiPriority w:val="0"/>
    <w:pPr>
      <w:spacing w:after="120" w:afterLines="0" w:line="240" w:lineRule="auto"/>
      <w:ind w:left="420" w:leftChars="200" w:firstLine="420" w:firstLineChars="200"/>
    </w:pPr>
  </w:style>
  <w:style w:type="character" w:styleId="13">
    <w:name w:val="Strong"/>
    <w:basedOn w:val="12"/>
    <w:qFormat/>
    <w:uiPriority w:val="0"/>
    <w:rPr>
      <w:b/>
    </w:rPr>
  </w:style>
  <w:style w:type="paragraph" w:customStyle="1" w:styleId="14">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16">
    <w:name w:val="font91"/>
    <w:basedOn w:val="12"/>
    <w:qFormat/>
    <w:uiPriority w:val="0"/>
    <w:rPr>
      <w:rFonts w:ascii="楷体" w:hAnsi="楷体" w:eastAsia="楷体" w:cs="楷体"/>
      <w:color w:val="000000"/>
      <w:sz w:val="22"/>
      <w:szCs w:val="22"/>
      <w:u w:val="none"/>
      <w:vertAlign w:val="superscript"/>
    </w:rPr>
  </w:style>
  <w:style w:type="character" w:customStyle="1" w:styleId="17">
    <w:name w:val="font21"/>
    <w:basedOn w:val="12"/>
    <w:qFormat/>
    <w:uiPriority w:val="0"/>
    <w:rPr>
      <w:rFonts w:hint="eastAsia" w:ascii="仿宋" w:hAnsi="仿宋" w:eastAsia="仿宋" w:cs="仿宋"/>
      <w:b/>
      <w:bCs/>
      <w:color w:val="000000"/>
      <w:sz w:val="24"/>
      <w:szCs w:val="24"/>
      <w:u w:val="none"/>
    </w:rPr>
  </w:style>
  <w:style w:type="paragraph" w:customStyle="1" w:styleId="18">
    <w:name w:val="BodyText"/>
    <w:basedOn w:val="1"/>
    <w:next w:val="19"/>
    <w:qFormat/>
    <w:uiPriority w:val="0"/>
    <w:pPr>
      <w:jc w:val="both"/>
      <w:textAlignment w:val="baseline"/>
    </w:pPr>
    <w:rPr>
      <w:rFonts w:ascii="仿宋_GB2312" w:eastAsia="仿宋_GB2312"/>
      <w:kern w:val="2"/>
      <w:sz w:val="32"/>
      <w:lang w:val="en-US" w:eastAsia="zh-CN" w:bidi="ar-SA"/>
    </w:rPr>
  </w:style>
  <w:style w:type="paragraph" w:customStyle="1" w:styleId="19">
    <w:name w:val="BodyTextIndent"/>
    <w:basedOn w:val="1"/>
    <w:qFormat/>
    <w:uiPriority w:val="0"/>
    <w:pPr>
      <w:spacing w:line="700" w:lineRule="exact"/>
      <w:ind w:left="960"/>
      <w:jc w:val="both"/>
      <w:textAlignment w:val="baseline"/>
    </w:pPr>
    <w:rPr>
      <w:kern w:val="2"/>
      <w:sz w:val="44"/>
      <w:lang w:val="en-US" w:eastAsia="zh-CN" w:bidi="ar-SA"/>
    </w:rPr>
  </w:style>
  <w:style w:type="paragraph" w:styleId="20">
    <w:name w:val="List Paragraph"/>
    <w:basedOn w:val="1"/>
    <w:qFormat/>
    <w:uiPriority w:val="34"/>
    <w:pPr>
      <w:ind w:firstLine="420" w:firstLineChars="200"/>
    </w:pPr>
  </w:style>
  <w:style w:type="paragraph" w:customStyle="1" w:styleId="21">
    <w:name w:val="HtmlPre"/>
    <w:basedOn w:val="1"/>
    <w:qFormat/>
    <w:uiPriority w:val="0"/>
    <w:pPr>
      <w:jc w:val="both"/>
      <w:textAlignment w:val="baseline"/>
    </w:pPr>
    <w:rPr>
      <w:rFonts w:ascii="Courier New" w:hAnsi="Courier New"/>
      <w:kern w:val="2"/>
      <w:sz w:val="20"/>
      <w:szCs w:val="24"/>
      <w:lang w:val="en-US" w:eastAsia="zh-CN" w:bidi="ar-SA"/>
    </w:rPr>
  </w:style>
  <w:style w:type="paragraph" w:customStyle="1" w:styleId="22">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1896</Words>
  <Characters>1945</Characters>
  <Lines>0</Lines>
  <Paragraphs>0</Paragraphs>
  <TotalTime>2</TotalTime>
  <ScaleCrop>false</ScaleCrop>
  <LinksUpToDate>false</LinksUpToDate>
  <CharactersWithSpaces>2483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2024-07-09T16:08:07Z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4E6D860826E94096A435A313CAD0E06D</vt:lpwstr>
  </property>
</Properties>
</file>