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项目名称：螺旋口痰杯（第二次）</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项目编号：BSRMYY-YNCG-2026-07017</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524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0"/>
        <w:gridCol w:w="2483"/>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425" w:type="pct"/>
            <w:vAlign w:val="center"/>
          </w:tcPr>
          <w:p w14:paraId="49FFE0A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序号</w:t>
            </w:r>
          </w:p>
        </w:tc>
        <w:tc>
          <w:tcPr>
            <w:tcW w:w="1201"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008"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预估量（3年）</w:t>
            </w:r>
          </w:p>
        </w:tc>
        <w:tc>
          <w:tcPr>
            <w:tcW w:w="461"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32"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70"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425" w:type="pct"/>
            <w:tcBorders>
              <w:bottom w:val="single" w:color="auto" w:sz="4" w:space="0"/>
            </w:tcBorders>
            <w:shd w:val="clear" w:color="auto" w:fill="auto"/>
            <w:vAlign w:val="center"/>
          </w:tcPr>
          <w:p w14:paraId="2197298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1</w:t>
            </w:r>
          </w:p>
        </w:tc>
        <w:tc>
          <w:tcPr>
            <w:tcW w:w="1201" w:type="pct"/>
            <w:tcBorders>
              <w:bottom w:val="single" w:color="auto" w:sz="4" w:space="0"/>
            </w:tcBorders>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螺旋口痰杯</w:t>
            </w:r>
          </w:p>
        </w:tc>
        <w:tc>
          <w:tcPr>
            <w:tcW w:w="1008" w:type="pct"/>
            <w:tcBorders>
              <w:bottom w:val="single" w:color="auto" w:sz="4" w:space="0"/>
            </w:tcBorders>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90000</w:t>
            </w:r>
          </w:p>
        </w:tc>
        <w:tc>
          <w:tcPr>
            <w:tcW w:w="461" w:type="pct"/>
            <w:tcBorders>
              <w:bottom w:val="single" w:color="auto" w:sz="4" w:space="0"/>
            </w:tcBorders>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个</w:t>
            </w:r>
          </w:p>
        </w:tc>
        <w:tc>
          <w:tcPr>
            <w:tcW w:w="1032" w:type="pct"/>
            <w:tcBorders>
              <w:bottom w:val="single" w:color="auto" w:sz="4" w:space="0"/>
            </w:tcBorders>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0.67</w:t>
            </w:r>
          </w:p>
        </w:tc>
        <w:tc>
          <w:tcPr>
            <w:tcW w:w="870" w:type="pc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60300</w:t>
            </w:r>
          </w:p>
        </w:tc>
      </w:tr>
    </w:tbl>
    <w:p w14:paraId="68D85934">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备注：预估用量不做采购承诺，招采3年单价，合同期间以实际用量据实结算；</w:t>
      </w:r>
    </w:p>
    <w:p w14:paraId="3AC97B9E">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100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5"/>
        <w:gridCol w:w="2233"/>
        <w:gridCol w:w="6834"/>
      </w:tblGrid>
      <w:tr w14:paraId="69E2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36B">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6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规格、材质等要求</w:t>
            </w:r>
          </w:p>
        </w:tc>
      </w:tr>
      <w:tr w14:paraId="41AE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9"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56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螺旋口痰杯</w:t>
            </w:r>
          </w:p>
        </w:tc>
        <w:tc>
          <w:tcPr>
            <w:tcW w:w="6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11BF">
            <w:pPr>
              <w:pageBreakBefore w:val="0"/>
              <w:widowControl/>
              <w:kinsoku/>
              <w:wordWrap/>
              <w:overflowPunct/>
              <w:topLinePunct w:val="0"/>
              <w:autoSpaceDE/>
              <w:autoSpaceDN/>
              <w:bidi w:val="0"/>
              <w:adjustRightInd/>
              <w:snapToGrid/>
              <w:spacing w:line="240" w:lineRule="auto"/>
              <w:ind w:firstLine="0" w:firstLineChars="0"/>
              <w:jc w:val="left"/>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规格：容量40毫升，直径38mm*高57mm（±2mm）</w:t>
            </w:r>
          </w:p>
          <w:p w14:paraId="5F31D3EB">
            <w:pPr>
              <w:pageBreakBefore w:val="0"/>
              <w:widowControl/>
              <w:kinsoku/>
              <w:wordWrap/>
              <w:overflowPunct/>
              <w:topLinePunct w:val="0"/>
              <w:autoSpaceDE/>
              <w:autoSpaceDN/>
              <w:bidi w:val="0"/>
              <w:adjustRightInd/>
              <w:snapToGrid/>
              <w:spacing w:line="240" w:lineRule="auto"/>
              <w:ind w:firstLine="0" w:firstLineChars="0"/>
              <w:jc w:val="left"/>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材质要求：杯盖材质PE，杯体材质PS，瓶口带螺旋纹</w:t>
            </w:r>
          </w:p>
          <w:p w14:paraId="3F1F0069">
            <w:pPr>
              <w:pageBreakBefore w:val="0"/>
              <w:widowControl/>
              <w:kinsoku/>
              <w:wordWrap/>
              <w:overflowPunct/>
              <w:topLinePunct w:val="0"/>
              <w:autoSpaceDE/>
              <w:autoSpaceDN/>
              <w:bidi w:val="0"/>
              <w:adjustRightInd/>
              <w:snapToGrid/>
              <w:spacing w:line="240" w:lineRule="auto"/>
              <w:ind w:firstLine="0" w:firstLineChars="0"/>
              <w:jc w:val="left"/>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主要性能：产品须为无菌、无毒状态，密封性好，单个独立密封包装</w:t>
            </w:r>
          </w:p>
          <w:p w14:paraId="05381E6C">
            <w:pPr>
              <w:pageBreakBefore w:val="0"/>
              <w:widowControl/>
              <w:kinsoku/>
              <w:wordWrap/>
              <w:overflowPunct/>
              <w:topLinePunct w:val="0"/>
              <w:autoSpaceDE/>
              <w:autoSpaceDN/>
              <w:bidi w:val="0"/>
              <w:adjustRightInd/>
              <w:snapToGrid/>
              <w:spacing w:line="240" w:lineRule="auto"/>
              <w:ind w:firstLine="0" w:firstLineChars="0"/>
              <w:jc w:val="left"/>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用途范围：用于盛装患者痰液</w:t>
            </w: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bookmarkStart w:id="7" w:name="_GoBack"/>
      <w:bookmarkEnd w:id="7"/>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48A6A18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若供应商提供产品被归类为医疗器械，供应商必须持有有效的《医疗器械经营许可证》或完成备案，且经营范围需包含所售设备类别 。</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本项目招采3年单价，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货款、运输装卸、质保期维护保养费（含易损件更换）、资料装订及邮寄费、税费、保险费、验收检测费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r>
        <w:rPr>
          <w:rFonts w:hint="eastAsia" w:ascii="方正仿宋_GBK" w:hAnsi="方正仿宋_GBK" w:eastAsia="方正仿宋_GBK" w:cs="方正仿宋_GBK"/>
          <w:color w:val="auto"/>
          <w:kern w:val="0"/>
          <w:sz w:val="32"/>
          <w:szCs w:val="32"/>
          <w:highlight w:val="none"/>
          <w:lang w:val="en-US" w:eastAsia="zh-CN"/>
        </w:rPr>
        <w:t>合同期内产品单价浮动15%以内单价不变，超过15%重新协商，协商不成重新招采。</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本项目要求供应商自中选后，在接到采购方通知后五个工作日内送到，紧急情况24小时内送货上门。在货源紧张时采购方享受优先供货权。</w:t>
      </w:r>
    </w:p>
    <w:p w14:paraId="5BA598E3">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样品要求</w:t>
      </w:r>
    </w:p>
    <w:p w14:paraId="57B4923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供应商投标时须同时线下向采购人提供所投产品样品10个，采购方根据拟中选供应商排名依次试用。</w:t>
      </w:r>
      <w:r>
        <w:rPr>
          <w:rFonts w:hint="eastAsia" w:ascii="方正仿宋_GBK" w:hAnsi="方正仿宋_GBK" w:eastAsia="方正仿宋_GBK" w:cs="方正仿宋_GBK"/>
          <w:color w:val="auto"/>
          <w:kern w:val="0"/>
          <w:sz w:val="32"/>
          <w:szCs w:val="32"/>
          <w:highlight w:val="none"/>
          <w:lang w:val="en-US" w:eastAsia="zh-CN"/>
        </w:rPr>
        <w:t>接收人采购办罗老师（电话：023-41880277）。</w:t>
      </w:r>
    </w:p>
    <w:p w14:paraId="2104FFB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样品要求旨在查验样品是否与招标文件相符及有无其他质量问题，并以此作为双方签订合同的依据。样品查验后由采购方留存保管，供应商实际交付的产品需与样品保持一致，样品履约验收合格后退还或作为交付货物的一部分。</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（五）</w:t>
      </w:r>
      <w:r>
        <w:rPr>
          <w:rFonts w:hint="eastAsia" w:ascii="方正仿宋_GBK" w:hAnsi="方正仿宋_GBK" w:eastAsia="方正仿宋_GBK" w:cs="方正仿宋_GBK"/>
          <w:b/>
          <w:bCs/>
          <w:color w:val="auto"/>
          <w:sz w:val="32"/>
          <w:szCs w:val="32"/>
          <w:highlight w:val="none"/>
        </w:rPr>
        <w:t>付款方式</w:t>
      </w:r>
    </w:p>
    <w:p w14:paraId="5846EBB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验收合格后按季度据实结算；付款时供应商提供合法发票、送货单等。如发现供应商提供虚假发票将把供应商列入院内不良记录供应商库，同时采购人有权拒绝支付发票内容的款项，并向有关部门进行举报。由于璧山区各行政事业单位账户统一在重庆市璧山区财政局开设，采购人验收合格完成支付审批流程后，需向财政局提交资金支付申请，由财政按相关制度逐级审批后完成支付。</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（六）验收方案</w:t>
      </w:r>
    </w:p>
    <w:p w14:paraId="43E7B40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材质等参数符合招标文件要求作为初步验收，试运行1个月无异常才作为最终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（七）售后服务</w:t>
      </w:r>
    </w:p>
    <w:p w14:paraId="79B8CF3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 xml:space="preserve">（1）产品质保期不少于1年，质保期内非人为损坏免费更换。 </w:t>
      </w:r>
    </w:p>
    <w:p w14:paraId="59354D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（2）产品到院时剩余有效期不得少于总效期的4/5，效期临近的免费更换。</w:t>
      </w:r>
    </w:p>
    <w:p w14:paraId="42673D6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（3）故障响应要求30分钟电话响应，4小时到达医院处置。</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一年内发生3次违约行为的，采购方有权单方面解除合同，并要求供应商承担合同发生总额30%的违约金。验收不合格或使用中发现产品质量缺陷，采购方有权要求供应商整改，整改期限为10日，整改期限届满仍未完成的，供应商每日支付合同发生总金额3‰的违约金，超过20日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53794C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若供应商提供产品被归类为医疗器械，供应商必须持有有效的《医疗器械经营许可证》或完成备案，且经营范围需包含所售设备类别。</w:t>
      </w: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237057793"/>
      <w:bookmarkStart w:id="1" w:name="_Toc128229747"/>
      <w:bookmarkStart w:id="2" w:name="_Toc156196472"/>
      <w:bookmarkStart w:id="3" w:name="_Toc128229304"/>
      <w:bookmarkStart w:id="4" w:name="_Toc128014297"/>
      <w:bookmarkStart w:id="5" w:name="_Toc175017344"/>
      <w:bookmarkStart w:id="6" w:name="_Toc173677399"/>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愿意按照询价采购文件中的一切要求，提供本项目的产品，按产品单价报价为人民币大写：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元/个，</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r>
        <w:rPr>
          <w:rFonts w:hint="eastAsia" w:ascii="方正仿宋_GBK" w:hAnsi="方正仿宋_GBK" w:eastAsia="方正仿宋_GBK" w:cs="方正仿宋_GBK"/>
          <w:sz w:val="32"/>
          <w:szCs w:val="32"/>
          <w:highlight w:val="none"/>
          <w:lang w:val="en-US" w:eastAsia="zh-CN"/>
        </w:rPr>
        <w:t>/个</w:t>
      </w:r>
      <w:r>
        <w:rPr>
          <w:rFonts w:hint="eastAsia" w:ascii="方正仿宋_GBK" w:hAnsi="方正仿宋_GBK" w:eastAsia="方正仿宋_GBK" w:cs="方正仿宋_GBK"/>
          <w:sz w:val="32"/>
          <w:szCs w:val="32"/>
          <w:highlight w:val="none"/>
          <w:lang w:val="en-US"/>
        </w:rPr>
        <w:t>。</w:t>
      </w:r>
    </w:p>
    <w:p w14:paraId="10994537">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3BAEBCE1">
      <w:pPr>
        <w:jc w:val="center"/>
        <w:rPr>
          <w:rFonts w:ascii="微软雅黑" w:hAnsi="微软雅黑" w:eastAsia="微软雅黑" w:cs="微软雅黑"/>
          <w:b/>
          <w:bCs/>
          <w:sz w:val="32"/>
          <w:szCs w:val="32"/>
          <w:highlight w:val="none"/>
        </w:rPr>
      </w:pPr>
      <w:r>
        <w:rPr>
          <w:rFonts w:hint="eastAsia" w:ascii="方正仿宋_GBK" w:hAnsi="方正仿宋_GBK" w:eastAsia="方正仿宋_GBK" w:cs="方正仿宋_GBK"/>
          <w:sz w:val="32"/>
          <w:szCs w:val="32"/>
          <w:highlight w:val="none"/>
          <w:lang w:val="en-US" w:eastAsia="zh-CN"/>
        </w:rPr>
        <w:br w:type="page"/>
      </w: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宋体"/>
          <w:sz w:val="30"/>
          <w:szCs w:val="30"/>
          <w:highlight w:val="none"/>
          <w:lang w:eastAsia="zh-CN"/>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ABADC3BC"/>
    <w:multiLevelType w:val="singleLevel"/>
    <w:tmpl w:val="ABADC3BC"/>
    <w:lvl w:ilvl="0" w:tentative="0">
      <w:start w:val="4"/>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385327"/>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3C16E7"/>
    <w:rsid w:val="15D4217A"/>
    <w:rsid w:val="1706559C"/>
    <w:rsid w:val="17E53404"/>
    <w:rsid w:val="18EC242C"/>
    <w:rsid w:val="1922346A"/>
    <w:rsid w:val="19380134"/>
    <w:rsid w:val="19402EE9"/>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657371E"/>
    <w:rsid w:val="278860E5"/>
    <w:rsid w:val="27F531EF"/>
    <w:rsid w:val="28256D6A"/>
    <w:rsid w:val="28275AF0"/>
    <w:rsid w:val="28A234E4"/>
    <w:rsid w:val="28EC134D"/>
    <w:rsid w:val="29AE2A56"/>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BB253E"/>
    <w:rsid w:val="3DC47F4A"/>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D8739D"/>
    <w:rsid w:val="53DB6C22"/>
    <w:rsid w:val="53FB2F26"/>
    <w:rsid w:val="541D6876"/>
    <w:rsid w:val="54B6568B"/>
    <w:rsid w:val="55085A60"/>
    <w:rsid w:val="55A90FF1"/>
    <w:rsid w:val="55BB5978"/>
    <w:rsid w:val="55F45FE4"/>
    <w:rsid w:val="5683561C"/>
    <w:rsid w:val="574216FD"/>
    <w:rsid w:val="586B764B"/>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2E6ABA"/>
    <w:rsid w:val="5FA4498B"/>
    <w:rsid w:val="5FE71921"/>
    <w:rsid w:val="60480506"/>
    <w:rsid w:val="605A1F17"/>
    <w:rsid w:val="60643E84"/>
    <w:rsid w:val="60A246D9"/>
    <w:rsid w:val="61130716"/>
    <w:rsid w:val="61143219"/>
    <w:rsid w:val="612135CF"/>
    <w:rsid w:val="6125074A"/>
    <w:rsid w:val="615C2960"/>
    <w:rsid w:val="61707CCC"/>
    <w:rsid w:val="618F69CF"/>
    <w:rsid w:val="61A6052D"/>
    <w:rsid w:val="61E83289"/>
    <w:rsid w:val="62151055"/>
    <w:rsid w:val="623E37BE"/>
    <w:rsid w:val="626B6216"/>
    <w:rsid w:val="628B104E"/>
    <w:rsid w:val="63097573"/>
    <w:rsid w:val="633D721D"/>
    <w:rsid w:val="635B1617"/>
    <w:rsid w:val="63814C5E"/>
    <w:rsid w:val="63C87B70"/>
    <w:rsid w:val="63FA2F2B"/>
    <w:rsid w:val="64077B7B"/>
    <w:rsid w:val="641D2F42"/>
    <w:rsid w:val="64607667"/>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7110</Words>
  <Characters>7318</Characters>
  <Lines>0</Lines>
  <Paragraphs>0</Paragraphs>
  <TotalTime>289</TotalTime>
  <ScaleCrop>false</ScaleCrop>
  <LinksUpToDate>false</LinksUpToDate>
  <CharactersWithSpaces>7981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2026-08-25T00:41:21Z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4B289A792DF1434C85324BA493B0BACE_13</vt:lpwstr>
  </property>
  <property fmtid="{D5CDD505-2E9C-101B-9397-08002B2CF9AE}" pid="4" name="KSOTemplateDocerSaveRecord">
    <vt:lpwstr>eyJoZGlkIjoiNzdkNTM4MTkwYTE0Yjk0Y2Y4MjVlZDcwOGViZTQwYjIiLCJ1c2VySWQiOiIxMTc2NDE1MTk0In0=</vt:lpwstr>
  </property>
</Properties>
</file>