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项目名称：飞机椅背板及座板更换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autoSpaceDE w:val="0"/>
        <w:autoSpaceDN w:val="0"/>
        <w:adjustRightInd w:val="0"/>
        <w:snapToGrid w:val="0"/>
        <w:spacing w:line="360" w:lineRule="auto"/>
        <w:ind w:firstLine="48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5.现场踏勘记录表（自行踏勘，项目联系人：余老师，联系电话41411899）。</w:t>
      </w:r>
    </w:p>
    <w:p>
      <w:pPr>
        <w:autoSpaceDE w:val="0"/>
        <w:autoSpaceDN w:val="0"/>
        <w:adjustRightInd w:val="0"/>
        <w:snapToGrid w:val="0"/>
        <w:spacing w:line="360" w:lineRule="auto"/>
        <w:ind w:firstLine="48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pPr>
        <w:pStyle w:val="4"/>
        <w:ind w:left="0" w:leftChars="0" w:firstLine="419" w:firstLineChars="131"/>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7.其他可以证明投标人有能力完成本项目的佐证材料（如公司介绍、产品检测报告等）。</w:t>
      </w:r>
    </w:p>
    <w:p>
      <w:pPr>
        <w:pStyle w:val="4"/>
        <w:ind w:left="0" w:leftChars="0" w:firstLine="419" w:firstLineChars="131"/>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2"/>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2"/>
        <w:rPr>
          <w:rFonts w:hint="eastAsia"/>
          <w:lang w:val="en-US" w:eastAsia="zh-CN"/>
        </w:rPr>
      </w:pPr>
    </w:p>
    <w:tbl>
      <w:tblPr>
        <w:tblStyle w:val="8"/>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5"/>
        <w:gridCol w:w="3953"/>
        <w:gridCol w:w="885"/>
        <w:gridCol w:w="155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3953" w:type="dxa"/>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产品功能，适用范围</w:t>
            </w:r>
          </w:p>
        </w:tc>
        <w:tc>
          <w:tcPr>
            <w:tcW w:w="885" w:type="dxa"/>
            <w:noWrap w:val="0"/>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eastAsia="zh-CN"/>
              </w:rPr>
              <w:t>数量</w:t>
            </w:r>
          </w:p>
        </w:tc>
        <w:tc>
          <w:tcPr>
            <w:tcW w:w="1551" w:type="dxa"/>
            <w:noWrap w:val="0"/>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单价</w:t>
            </w:r>
          </w:p>
        </w:tc>
        <w:tc>
          <w:tcPr>
            <w:tcW w:w="1176" w:type="dxa"/>
            <w:noWrap w:val="0"/>
            <w:vAlign w:val="center"/>
          </w:tcPr>
          <w:p>
            <w:pPr>
              <w:widowControl/>
              <w:spacing w:line="360" w:lineRule="auto"/>
              <w:jc w:val="center"/>
              <w:rPr>
                <w:rFonts w:hint="eastAsia" w:ascii="Times New Roman" w:hAnsi="Times New Roman" w:eastAsia="仿宋" w:cs="Times New Roman"/>
                <w:b/>
                <w:kern w:val="0"/>
                <w:sz w:val="24"/>
                <w:szCs w:val="24"/>
                <w:lang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kern w:val="0"/>
                <w:sz w:val="24"/>
                <w:szCs w:val="24"/>
                <w:highlight w:val="none"/>
                <w:lang w:val="en-US" w:eastAsia="zh-CN"/>
              </w:rPr>
              <w:t>1</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 w:cs="Times New Roman"/>
                <w:b/>
                <w:kern w:val="0"/>
                <w:sz w:val="24"/>
                <w:szCs w:val="24"/>
                <w:lang w:val="en-US"/>
              </w:rPr>
            </w:pPr>
            <w:r>
              <w:rPr>
                <w:rFonts w:hint="eastAsia" w:ascii="微软雅黑" w:hAnsi="微软雅黑" w:eastAsia="微软雅黑" w:cs="微软雅黑"/>
                <w:i w:val="0"/>
                <w:caps w:val="0"/>
                <w:color w:val="555555"/>
                <w:spacing w:val="0"/>
                <w:sz w:val="21"/>
                <w:szCs w:val="21"/>
                <w:lang w:val="en-US" w:eastAsia="zh-CN"/>
              </w:rPr>
              <w:t>飞机椅背板及座板更换</w:t>
            </w:r>
          </w:p>
        </w:tc>
        <w:tc>
          <w:tcPr>
            <w:tcW w:w="3953" w:type="dxa"/>
            <w:noWrap w:val="0"/>
            <w:vAlign w:val="center"/>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微软雅黑" w:hAnsi="微软雅黑" w:eastAsia="微软雅黑" w:cs="微软雅黑"/>
                <w:b/>
                <w:bCs/>
                <w:i w:val="0"/>
                <w:caps w:val="0"/>
                <w:color w:val="555555"/>
                <w:spacing w:val="0"/>
                <w:sz w:val="21"/>
                <w:szCs w:val="21"/>
                <w:lang w:val="en-US" w:eastAsia="zh-CN"/>
              </w:rPr>
            </w:pPr>
            <w:r>
              <w:rPr>
                <w:rFonts w:hint="eastAsia" w:ascii="微软雅黑" w:hAnsi="微软雅黑" w:eastAsia="微软雅黑" w:cs="微软雅黑"/>
                <w:b/>
                <w:bCs/>
                <w:i w:val="0"/>
                <w:caps w:val="0"/>
                <w:color w:val="555555"/>
                <w:spacing w:val="0"/>
                <w:sz w:val="21"/>
                <w:szCs w:val="21"/>
                <w:lang w:val="en-US" w:eastAsia="zh-CN"/>
              </w:rPr>
              <w:t>尺寸要求：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1、座椅宽度:520mm±10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2、座椅底部总深度:460mm±10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3、座板前沿离地高度:420mm±10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4、座椅总深度:620mm±10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5、座椅总高度:900mm±10</w:t>
            </w:r>
          </w:p>
          <w:p>
            <w:pPr>
              <w:pStyle w:val="2"/>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6、扶手面离地总高度:620mm±10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微软雅黑" w:hAnsi="微软雅黑" w:eastAsia="微软雅黑" w:cs="微软雅黑"/>
                <w:b/>
                <w:bCs/>
                <w:i w:val="0"/>
                <w:caps w:val="0"/>
                <w:color w:val="555555"/>
                <w:spacing w:val="0"/>
                <w:sz w:val="21"/>
                <w:szCs w:val="21"/>
                <w:lang w:val="en-US" w:eastAsia="zh-CN"/>
              </w:rPr>
            </w:pPr>
            <w:r>
              <w:rPr>
                <w:rFonts w:hint="eastAsia" w:ascii="微软雅黑" w:hAnsi="微软雅黑" w:eastAsia="微软雅黑" w:cs="微软雅黑"/>
                <w:b/>
                <w:bCs/>
                <w:i w:val="0"/>
                <w:caps w:val="0"/>
                <w:color w:val="555555"/>
                <w:spacing w:val="0"/>
                <w:sz w:val="21"/>
                <w:szCs w:val="21"/>
                <w:lang w:val="en-US" w:eastAsia="zh-CN"/>
              </w:rPr>
              <w:t>材质要求：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1、材质：PU自结皮 铝合金扶手脚 铝合金支架</w:t>
            </w:r>
          </w:p>
          <w:p>
            <w:pPr>
              <w:pStyle w:val="2"/>
              <w:rPr>
                <w:rFonts w:hint="eastAsia"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2、适用范围：适用于公共区域的飞机椅</w:t>
            </w:r>
          </w:p>
          <w:p>
            <w:pPr>
              <w:pStyle w:val="2"/>
              <w:rPr>
                <w:rFonts w:hint="eastAsia" w:ascii="微软雅黑" w:hAnsi="微软雅黑" w:eastAsia="微软雅黑" w:cs="微软雅黑"/>
                <w:b/>
                <w:bCs/>
                <w:i w:val="0"/>
                <w:caps w:val="0"/>
                <w:color w:val="555555"/>
                <w:spacing w:val="0"/>
                <w:sz w:val="21"/>
                <w:szCs w:val="21"/>
                <w:lang w:val="en-US" w:eastAsia="zh-CN"/>
              </w:rPr>
            </w:pPr>
            <w:r>
              <w:rPr>
                <w:rFonts w:hint="eastAsia" w:ascii="微软雅黑" w:hAnsi="微软雅黑" w:eastAsia="微软雅黑" w:cs="微软雅黑"/>
                <w:b/>
                <w:bCs/>
                <w:i w:val="0"/>
                <w:caps w:val="0"/>
                <w:color w:val="555555"/>
                <w:spacing w:val="0"/>
                <w:sz w:val="21"/>
                <w:szCs w:val="21"/>
                <w:lang w:val="en-US" w:eastAsia="zh-CN"/>
              </w:rPr>
              <w:t>款式和颜色要求：</w:t>
            </w:r>
          </w:p>
          <w:p>
            <w:pPr>
              <w:pStyle w:val="2"/>
              <w:rPr>
                <w:rFonts w:hint="default" w:ascii="方正仿宋_GBK" w:hAnsi="方正仿宋_GBK" w:eastAsia="方正仿宋_GBK" w:cs="方正仿宋_GBK"/>
                <w:b/>
                <w:bCs/>
                <w:i w:val="0"/>
                <w:caps w:val="0"/>
                <w:color w:val="555555"/>
                <w:spacing w:val="0"/>
                <w:sz w:val="21"/>
                <w:szCs w:val="21"/>
                <w:lang w:val="en-US" w:eastAsia="zh-CN"/>
              </w:rPr>
            </w:pPr>
            <w:r>
              <w:rPr>
                <w:rFonts w:hint="eastAsia" w:ascii="方正仿宋_GBK" w:hAnsi="方正仿宋_GBK" w:eastAsia="方正仿宋_GBK" w:cs="方正仿宋_GBK"/>
                <w:b/>
                <w:bCs/>
                <w:i w:val="0"/>
                <w:caps w:val="0"/>
                <w:color w:val="555555"/>
                <w:spacing w:val="0"/>
                <w:sz w:val="21"/>
                <w:szCs w:val="21"/>
                <w:lang w:val="en-US" w:eastAsia="zh-CN"/>
              </w:rPr>
              <w:t>须与医院现有飞机椅外观一样，便于替换部分须更换的座椅，可来院自行查看。</w:t>
            </w:r>
            <w:r>
              <w:rPr>
                <w:rFonts w:hint="default" w:ascii="方正仿宋_GBK" w:hAnsi="方正仿宋_GBK" w:eastAsia="方正仿宋_GBK" w:cs="方正仿宋_GBK"/>
                <w:b/>
                <w:bCs/>
                <w:i w:val="0"/>
                <w:caps w:val="0"/>
                <w:color w:val="555555"/>
                <w:spacing w:val="0"/>
                <w:sz w:val="21"/>
                <w:szCs w:val="21"/>
                <w:lang w:val="en-US" w:eastAsia="zh-CN"/>
              </w:rPr>
              <w:drawing>
                <wp:inline distT="0" distB="0" distL="114300" distR="114300">
                  <wp:extent cx="2372360" cy="1779905"/>
                  <wp:effectExtent l="0" t="0" r="8890" b="10795"/>
                  <wp:docPr id="1" name="图片 1" descr="微信图片_2023121317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13174323"/>
                          <pic:cNvPicPr>
                            <a:picLocks noChangeAspect="1"/>
                          </pic:cNvPicPr>
                        </pic:nvPicPr>
                        <pic:blipFill>
                          <a:blip r:embed="rId4"/>
                          <a:stretch>
                            <a:fillRect/>
                          </a:stretch>
                        </pic:blipFill>
                        <pic:spPr>
                          <a:xfrm>
                            <a:off x="0" y="0"/>
                            <a:ext cx="2372360" cy="1779905"/>
                          </a:xfrm>
                          <a:prstGeom prst="rect">
                            <a:avLst/>
                          </a:prstGeom>
                        </pic:spPr>
                      </pic:pic>
                    </a:graphicData>
                  </a:graphic>
                </wp:inline>
              </w:drawing>
            </w:r>
          </w:p>
        </w:tc>
        <w:tc>
          <w:tcPr>
            <w:tcW w:w="885"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据实结算</w:t>
            </w:r>
          </w:p>
        </w:tc>
        <w:tc>
          <w:tcPr>
            <w:tcW w:w="1551"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550元/套</w:t>
            </w:r>
          </w:p>
        </w:tc>
        <w:tc>
          <w:tcPr>
            <w:tcW w:w="1176" w:type="dxa"/>
            <w:noWrap w:val="0"/>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5" w:type="dxa"/>
            <w:gridSpan w:val="6"/>
            <w:tcBorders>
              <w:top w:val="single" w:color="auto" w:sz="4" w:space="0"/>
              <w:left w:val="single" w:color="auto" w:sz="4" w:space="0"/>
              <w:bottom w:val="single" w:color="auto" w:sz="4" w:space="0"/>
            </w:tcBorders>
            <w:noWrap w:val="0"/>
            <w:vAlign w:val="center"/>
          </w:tcPr>
          <w:p>
            <w:pPr>
              <w:widowControl/>
              <w:spacing w:line="360" w:lineRule="auto"/>
              <w:jc w:val="left"/>
              <w:rPr>
                <w:rFonts w:hint="default" w:ascii="Times New Roman" w:hAnsi="Times New Roman" w:eastAsia="仿宋" w:cs="Times New Roman"/>
                <w:bCs/>
                <w:sz w:val="24"/>
                <w:szCs w:val="24"/>
                <w:lang w:val="en-US" w:eastAsia="zh-CN"/>
              </w:rPr>
            </w:pPr>
            <w:r>
              <w:rPr>
                <w:rFonts w:hint="eastAsia" w:ascii="方正仿宋_GBK" w:hAnsi="方正仿宋_GBK" w:eastAsia="方正仿宋_GBK" w:cs="方正仿宋_GBK"/>
                <w:color w:val="auto"/>
                <w:sz w:val="28"/>
                <w:szCs w:val="28"/>
                <w:highlight w:val="none"/>
                <w:lang w:val="en-US" w:eastAsia="zh-CN"/>
              </w:rPr>
              <w:t>商务部分要求：1.20天内完成合同签订，供应商接到送货通知后，3天内将飞机椅送到制定地点并完成安装调试。2.本项目为单价合同，合同期限3年，根据实际送货数量据实结算。3.合格后支付货款95%，剩余5%待合同权利义务终止后支付，付款时供应商提供发票和验收记录。4.产品质量保证期从验收合格后5年，5年内任何问题厂家或供应商应2小时响应，6小时内上门处理，维修维护配件须为原厂件且不再收取费用。5.供应商因违约或产品质量问题导致采购人经济损失，应承担合同金额30%的违约金，违约金不足以赔偿损失的应补足损失。6.中选后，要求供应商提供一份样品供采购人查验。</w:t>
            </w:r>
            <w:bookmarkStart w:id="29" w:name="_GoBack"/>
            <w:bookmarkEnd w:id="29"/>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576" w:hRule="atLeast"/>
          <w:jc w:val="center"/>
        </w:trPr>
        <w:tc>
          <w:tcPr>
            <w:tcW w:w="9815" w:type="dxa"/>
            <w:gridSpan w:val="6"/>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公司名称（盖章）：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日期：               </w:t>
            </w:r>
          </w:p>
        </w:tc>
      </w:tr>
    </w:tbl>
    <w:p>
      <w:pPr>
        <w:numPr>
          <w:ilvl w:val="0"/>
          <w:numId w:val="0"/>
        </w:numPr>
        <w:wordWrap w:val="0"/>
        <w:spacing w:line="440" w:lineRule="exact"/>
        <w:ind w:firstLine="562" w:firstLineChars="200"/>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仿宋" w:hAnsi="仿宋" w:eastAsia="仿宋" w:cs="仿宋"/>
          <w:b/>
          <w:bCs/>
          <w:color w:val="auto"/>
          <w:sz w:val="28"/>
          <w:szCs w:val="21"/>
          <w:lang w:val="en-US" w:eastAsia="zh-CN"/>
        </w:rPr>
        <w:t>其他要求：1.</w:t>
      </w:r>
      <w:r>
        <w:rPr>
          <w:rFonts w:hint="eastAsia" w:ascii="方正仿宋_GBK" w:hAnsi="方正仿宋_GBK" w:eastAsia="方正仿宋_GBK" w:cs="方正仿宋_GBK"/>
          <w:color w:val="auto"/>
          <w:sz w:val="28"/>
          <w:szCs w:val="28"/>
          <w:highlight w:val="none"/>
        </w:rPr>
        <w:t>本次报价为人民币</w:t>
      </w:r>
      <w:r>
        <w:rPr>
          <w:rFonts w:hint="eastAsia" w:ascii="方正仿宋_GBK" w:hAnsi="方正仿宋_GBK" w:eastAsia="方正仿宋_GBK" w:cs="方正仿宋_GBK"/>
          <w:color w:val="auto"/>
          <w:sz w:val="28"/>
          <w:szCs w:val="28"/>
          <w:highlight w:val="none"/>
          <w:lang w:val="en-US" w:eastAsia="zh-CN"/>
        </w:rPr>
        <w:t>包干</w:t>
      </w:r>
      <w:r>
        <w:rPr>
          <w:rFonts w:hint="eastAsia" w:ascii="方正仿宋_GBK" w:hAnsi="方正仿宋_GBK" w:eastAsia="方正仿宋_GBK" w:cs="方正仿宋_GBK"/>
          <w:color w:val="auto"/>
          <w:sz w:val="28"/>
          <w:szCs w:val="28"/>
          <w:highlight w:val="none"/>
        </w:rPr>
        <w:t>价，包含：</w:t>
      </w:r>
      <w:r>
        <w:rPr>
          <w:rFonts w:hint="eastAsia" w:ascii="方正仿宋_GBK" w:hAnsi="方正仿宋_GBK" w:eastAsia="方正仿宋_GBK" w:cs="方正仿宋_GBK"/>
          <w:color w:val="auto"/>
          <w:sz w:val="28"/>
          <w:szCs w:val="28"/>
          <w:highlight w:val="none"/>
          <w:lang w:val="en-US" w:eastAsia="zh-CN"/>
        </w:rPr>
        <w:t>产品价款、人工费、材料费、安装费、运输含装卸费、安全施工</w:t>
      </w:r>
      <w:r>
        <w:rPr>
          <w:rFonts w:hint="eastAsia" w:ascii="方正仿宋_GBK" w:hAnsi="方正仿宋_GBK" w:eastAsia="方正仿宋_GBK" w:cs="方正仿宋_GBK"/>
          <w:color w:val="auto"/>
          <w:sz w:val="28"/>
          <w:szCs w:val="28"/>
          <w:highlight w:val="none"/>
        </w:rPr>
        <w:t>费、税费、</w:t>
      </w:r>
      <w:r>
        <w:rPr>
          <w:rFonts w:hint="eastAsia" w:ascii="方正仿宋_GBK" w:hAnsi="方正仿宋_GBK" w:eastAsia="方正仿宋_GBK" w:cs="方正仿宋_GBK"/>
          <w:color w:val="auto"/>
          <w:sz w:val="28"/>
          <w:szCs w:val="28"/>
          <w:highlight w:val="none"/>
          <w:lang w:val="en-US" w:eastAsia="zh-CN"/>
        </w:rPr>
        <w:t>场地清洁费、质保期内维护保养费等</w:t>
      </w:r>
      <w:r>
        <w:rPr>
          <w:rFonts w:hint="eastAsia" w:ascii="方正仿宋_GBK" w:hAnsi="方正仿宋_GBK" w:eastAsia="方正仿宋_GBK" w:cs="方正仿宋_GBK"/>
          <w:color w:val="auto"/>
          <w:sz w:val="28"/>
          <w:szCs w:val="28"/>
          <w:highlight w:val="none"/>
        </w:rPr>
        <w:t>完成本项目</w:t>
      </w:r>
      <w:r>
        <w:rPr>
          <w:rFonts w:hint="eastAsia" w:ascii="方正仿宋_GBK" w:hAnsi="方正仿宋_GBK" w:eastAsia="方正仿宋_GBK" w:cs="方正仿宋_GBK"/>
          <w:color w:val="auto"/>
          <w:sz w:val="28"/>
          <w:szCs w:val="28"/>
          <w:highlight w:val="none"/>
          <w:lang w:val="en-US" w:eastAsia="zh-CN"/>
        </w:rPr>
        <w:t>所需</w:t>
      </w:r>
      <w:r>
        <w:rPr>
          <w:rFonts w:hint="eastAsia" w:ascii="方正仿宋_GBK" w:hAnsi="方正仿宋_GBK" w:eastAsia="方正仿宋_GBK" w:cs="方正仿宋_GBK"/>
          <w:color w:val="auto"/>
          <w:sz w:val="28"/>
          <w:szCs w:val="28"/>
          <w:highlight w:val="none"/>
        </w:rPr>
        <w:t>的一切费用。因成交供应商自身原因造成漏报、少报皆由其自行承担责任，采购人不再补偿。</w:t>
      </w:r>
      <w:r>
        <w:rPr>
          <w:rFonts w:hint="eastAsia" w:ascii="方正仿宋_GBK" w:hAnsi="方正仿宋_GBK" w:eastAsia="方正仿宋_GBK" w:cs="方正仿宋_GBK"/>
          <w:color w:val="auto"/>
          <w:sz w:val="28"/>
          <w:szCs w:val="28"/>
          <w:highlight w:val="none"/>
          <w:lang w:val="en-US" w:eastAsia="zh-CN"/>
        </w:rPr>
        <w:t>施工中出现的安全事故由供应商自行承担。2.报价表中的服务质量及验收标准供应商须完全响应，本项目采用最低评标价法评选。如超出投标报价、未在规定的时间内上交资料及资料不齐全的为无效报价。</w:t>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0" w:name="_Toc128229916"/>
      <w:bookmarkStart w:id="1" w:name="_Toc173677397"/>
      <w:bookmarkStart w:id="2" w:name="_Toc156196559"/>
      <w:bookmarkStart w:id="3" w:name="_Toc175017342"/>
      <w:bookmarkStart w:id="4" w:name="_Toc128229745"/>
      <w:bookmarkStart w:id="5" w:name="_Toc156730450"/>
      <w:bookmarkStart w:id="6" w:name="_Toc166139912"/>
      <w:bookmarkStart w:id="7" w:name="_Toc156815770"/>
      <w:bookmarkStart w:id="8" w:name="_Toc166549448"/>
      <w:bookmarkStart w:id="9" w:name="_Toc156196470"/>
      <w:bookmarkStart w:id="10" w:name="_Toc128229302"/>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28229917"/>
      <w:bookmarkStart w:id="12" w:name="_Toc156815771"/>
      <w:bookmarkStart w:id="13" w:name="_Toc128229746"/>
      <w:bookmarkStart w:id="14" w:name="_Toc173677398"/>
      <w:bookmarkStart w:id="15" w:name="_Toc175017343"/>
      <w:bookmarkStart w:id="16" w:name="_Toc156196471"/>
      <w:bookmarkStart w:id="17" w:name="_Toc156196560"/>
      <w:bookmarkStart w:id="18" w:name="_Toc166549449"/>
      <w:bookmarkStart w:id="19" w:name="_Toc128229303"/>
      <w:bookmarkStart w:id="20" w:name="_Toc166139913"/>
      <w:bookmarkStart w:id="21" w:name="_Toc156730451"/>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56196472"/>
      <w:bookmarkStart w:id="23" w:name="_Toc128229304"/>
      <w:bookmarkStart w:id="24" w:name="_Toc237057793"/>
      <w:bookmarkStart w:id="25" w:name="_Toc128229747"/>
      <w:bookmarkStart w:id="26" w:name="_Toc128014297"/>
      <w:bookmarkStart w:id="27" w:name="_Toc175017344"/>
      <w:bookmarkStart w:id="28" w:name="_Toc173677399"/>
    </w:p>
    <w:p>
      <w:pPr>
        <w:pStyle w:val="3"/>
        <w:numPr>
          <w:ilvl w:val="0"/>
          <w:numId w:val="1"/>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2"/>
      <w:bookmarkEnd w:id="23"/>
      <w:bookmarkEnd w:id="24"/>
      <w:bookmarkEnd w:id="25"/>
      <w:bookmarkEnd w:id="26"/>
      <w:bookmarkEnd w:id="27"/>
      <w:bookmarkEnd w:id="28"/>
    </w:p>
    <w:p>
      <w:pPr>
        <w:numPr>
          <w:ilvl w:val="0"/>
          <w:numId w:val="0"/>
        </w:numPr>
        <w:jc w:val="center"/>
        <w:rPr>
          <w:b/>
          <w:bCs/>
          <w:sz w:val="32"/>
          <w:szCs w:val="32"/>
        </w:rPr>
      </w:pPr>
      <w:r>
        <w:rPr>
          <w:rFonts w:hint="eastAsia"/>
          <w:b/>
          <w:bCs/>
          <w:color w:val="auto"/>
          <w:sz w:val="32"/>
          <w:szCs w:val="32"/>
        </w:rPr>
        <w:t>投标人法定代表人授权委托书（格式）</w:t>
      </w:r>
    </w:p>
    <w:p>
      <w:pPr>
        <w:pStyle w:val="5"/>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rPr>
          <w:rFonts w:hint="eastAsia" w:ascii="仿宋" w:hAnsi="仿宋" w:eastAsia="仿宋"/>
          <w:b/>
          <w:snapToGrid w:val="0"/>
          <w:color w:val="auto"/>
          <w:kern w:val="0"/>
          <w:sz w:val="24"/>
          <w:lang w:val="en-US" w:eastAsia="zh-CN"/>
        </w:rPr>
      </w:pPr>
      <w:r>
        <w:rPr>
          <w:rFonts w:hint="eastAsia" w:ascii="仿宋" w:hAnsi="仿宋" w:eastAsia="仿宋"/>
          <w:b/>
          <w:snapToGrid w:val="0"/>
          <w:color w:val="auto"/>
          <w:kern w:val="0"/>
          <w:sz w:val="24"/>
          <w:lang w:val="en-US" w:eastAsia="zh-CN"/>
        </w:rPr>
        <w:br w:type="page"/>
      </w:r>
    </w:p>
    <w:p>
      <w:pPr>
        <w:tabs>
          <w:tab w:val="left" w:pos="6300"/>
        </w:tabs>
        <w:adjustRightInd w:val="0"/>
        <w:snapToGrid w:val="0"/>
        <w:spacing w:line="360" w:lineRule="auto"/>
        <w:jc w:val="left"/>
        <w:rPr>
          <w:rFonts w:hint="default" w:ascii="仿宋" w:hAnsi="仿宋" w:eastAsia="仿宋"/>
          <w:b/>
          <w:snapToGrid w:val="0"/>
          <w:color w:val="auto"/>
          <w:kern w:val="0"/>
          <w:sz w:val="28"/>
          <w:szCs w:val="28"/>
          <w:lang w:val="en-US" w:eastAsia="zh-CN"/>
        </w:rPr>
      </w:pPr>
      <w:r>
        <w:rPr>
          <w:rFonts w:hint="eastAsia" w:ascii="仿宋" w:hAnsi="仿宋" w:eastAsia="仿宋"/>
          <w:b/>
          <w:snapToGrid w:val="0"/>
          <w:color w:val="auto"/>
          <w:kern w:val="0"/>
          <w:sz w:val="28"/>
          <w:szCs w:val="28"/>
          <w:lang w:val="en-US" w:eastAsia="zh-CN"/>
        </w:rPr>
        <w:t>5.</w:t>
      </w:r>
      <w:r>
        <w:rPr>
          <w:rFonts w:hint="eastAsia" w:ascii="仿宋_GB2312" w:hAnsi="宋体" w:eastAsia="仿宋_GB2312"/>
          <w:b/>
          <w:snapToGrid w:val="0"/>
          <w:color w:val="auto"/>
          <w:kern w:val="0"/>
          <w:sz w:val="28"/>
          <w:szCs w:val="28"/>
          <w:lang w:val="en-US" w:eastAsia="zh-CN"/>
        </w:rPr>
        <w:t>现场踏勘情况记录表</w:t>
      </w:r>
    </w:p>
    <w:p>
      <w:pPr>
        <w:jc w:val="center"/>
        <w:rPr>
          <w:rFonts w:hint="eastAsia" w:ascii="仿宋_GB2312" w:hAnsi="宋体" w:eastAsia="仿宋_GB2312"/>
          <w:b/>
          <w:snapToGrid w:val="0"/>
          <w:color w:val="auto"/>
          <w:kern w:val="0"/>
          <w:sz w:val="40"/>
          <w:szCs w:val="28"/>
          <w:lang w:val="en-US" w:eastAsia="zh-CN"/>
        </w:rPr>
      </w:pPr>
      <w:r>
        <w:rPr>
          <w:rFonts w:hint="eastAsia" w:ascii="仿宋_GB2312" w:hAnsi="宋体" w:eastAsia="仿宋_GB2312"/>
          <w:b/>
          <w:snapToGrid w:val="0"/>
          <w:color w:val="auto"/>
          <w:kern w:val="0"/>
          <w:sz w:val="40"/>
          <w:szCs w:val="28"/>
          <w:lang w:val="en-US" w:eastAsia="zh-CN"/>
        </w:rPr>
        <w:t>现场踏勘情况记录表</w:t>
      </w:r>
    </w:p>
    <w:tbl>
      <w:tblPr>
        <w:tblStyle w:val="8"/>
        <w:tblW w:w="8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36"/>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踏勘日期</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主要踏勘内容：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8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0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供应商名称：</w:t>
            </w:r>
          </w:p>
        </w:tc>
        <w:tc>
          <w:tcPr>
            <w:tcW w:w="5550"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036"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供应商踏勘人员签字：</w:t>
            </w:r>
          </w:p>
        </w:tc>
        <w:tc>
          <w:tcPr>
            <w:tcW w:w="5550"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0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采购人陪同人员签字：</w:t>
            </w:r>
          </w:p>
        </w:tc>
        <w:tc>
          <w:tcPr>
            <w:tcW w:w="5550"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8"/>
                <w:szCs w:val="28"/>
                <w:u w:val="none"/>
              </w:rPr>
            </w:pPr>
          </w:p>
        </w:tc>
      </w:tr>
    </w:tbl>
    <w:p>
      <w:pPr>
        <w:jc w:val="both"/>
        <w:rPr>
          <w:rFonts w:hint="eastAsia" w:ascii="仿宋_GB2312" w:hAnsi="宋体" w:eastAsia="仿宋_GB2312"/>
          <w:b/>
          <w:snapToGrid w:val="0"/>
          <w:color w:val="auto"/>
          <w:kern w:val="0"/>
          <w:sz w:val="40"/>
          <w:szCs w:val="28"/>
        </w:rPr>
      </w:pPr>
    </w:p>
    <w:p>
      <w:pPr>
        <w:jc w:val="both"/>
        <w:rPr>
          <w:rFonts w:ascii="仿宋" w:hAnsi="仿宋" w:eastAsia="仿宋"/>
          <w:b/>
          <w:snapToGrid w:val="0"/>
          <w:color w:val="auto"/>
          <w:kern w:val="0"/>
          <w:sz w:val="28"/>
          <w:szCs w:val="28"/>
        </w:rPr>
      </w:pPr>
      <w:r>
        <w:rPr>
          <w:rFonts w:hint="eastAsia" w:ascii="仿宋_GB2312" w:hAnsi="宋体" w:eastAsia="仿宋_GB2312"/>
          <w:b/>
          <w:snapToGrid w:val="0"/>
          <w:color w:val="auto"/>
          <w:kern w:val="0"/>
          <w:sz w:val="40"/>
          <w:szCs w:val="28"/>
        </w:rPr>
        <w:br w:type="page"/>
      </w: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7.其他可以证明投标人有能力完成本项目的佐证材料</w:t>
      </w:r>
    </w:p>
    <w:p>
      <w:pPr>
        <w:pStyle w:val="4"/>
        <w:jc w:val="left"/>
        <w:rPr>
          <w:rFonts w:hint="eastAsia" w:ascii="仿宋_GB2312" w:hAnsi="宋体"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t>8.</w:t>
      </w:r>
      <w:r>
        <w:rPr>
          <w:rFonts w:hint="eastAsia" w:ascii="仿宋_GB2312" w:hAnsi="宋体" w:eastAsia="仿宋_GB2312"/>
          <w:b/>
          <w:snapToGrid w:val="0"/>
          <w:color w:val="auto"/>
          <w:kern w:val="0"/>
          <w:sz w:val="28"/>
          <w:szCs w:val="28"/>
          <w:lang w:val="en-US" w:eastAsia="zh-CN"/>
        </w:rPr>
        <w:t>投标</w:t>
      </w:r>
      <w:r>
        <w:rPr>
          <w:rFonts w:hint="eastAsia" w:ascii="仿宋_GB2312" w:hAnsi="宋体" w:eastAsia="仿宋_GB2312"/>
          <w:b/>
          <w:snapToGrid w:val="0"/>
          <w:color w:val="auto"/>
          <w:kern w:val="0"/>
          <w:sz w:val="28"/>
          <w:szCs w:val="28"/>
        </w:rPr>
        <w:t>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CE64C8D"/>
    <w:rsid w:val="0FD01451"/>
    <w:rsid w:val="14EB2105"/>
    <w:rsid w:val="1AF86BE0"/>
    <w:rsid w:val="1CF00EFC"/>
    <w:rsid w:val="236757CC"/>
    <w:rsid w:val="2FC44243"/>
    <w:rsid w:val="33FB61AD"/>
    <w:rsid w:val="3A6E4A5A"/>
    <w:rsid w:val="45E61B91"/>
    <w:rsid w:val="4C31315D"/>
    <w:rsid w:val="61130716"/>
    <w:rsid w:val="61143219"/>
    <w:rsid w:val="6DD05A39"/>
    <w:rsid w:val="6EC6360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Body Text"/>
    <w:basedOn w:val="1"/>
    <w:next w:val="1"/>
    <w:qFormat/>
    <w:uiPriority w:val="1"/>
    <w:rPr>
      <w:rFonts w:ascii="宋体" w:hAnsi="宋体" w:cs="宋体"/>
      <w:sz w:val="24"/>
      <w:szCs w:val="24"/>
      <w:lang w:val="zh-CN" w:bidi="zh-CN"/>
    </w:rPr>
  </w:style>
  <w:style w:type="paragraph" w:styleId="5">
    <w:name w:val="Date"/>
    <w:basedOn w:val="1"/>
    <w:next w:val="1"/>
    <w:qFormat/>
    <w:uiPriority w:val="0"/>
    <w:rPr>
      <w:sz w:val="28"/>
    </w:rPr>
  </w:style>
  <w:style w:type="paragraph" w:styleId="6">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91"/>
    <w:basedOn w:val="9"/>
    <w:qFormat/>
    <w:uiPriority w:val="0"/>
    <w:rPr>
      <w:rFonts w:ascii="楷体" w:hAnsi="楷体" w:eastAsia="楷体" w:cs="楷体"/>
      <w:color w:val="000000"/>
      <w:sz w:val="22"/>
      <w:szCs w:val="22"/>
      <w:u w:val="none"/>
      <w:vertAlign w:val="superscript"/>
    </w:rPr>
  </w:style>
  <w:style w:type="character" w:customStyle="1" w:styleId="12">
    <w:name w:val="font21"/>
    <w:basedOn w:val="9"/>
    <w:qFormat/>
    <w:uiPriority w:val="0"/>
    <w:rPr>
      <w:rFonts w:hint="eastAsia" w:ascii="仿宋" w:hAnsi="仿宋" w:eastAsia="仿宋" w:cs="仿宋"/>
      <w:b/>
      <w:bCs/>
      <w:color w:val="000000"/>
      <w:sz w:val="24"/>
      <w:szCs w:val="24"/>
      <w:u w:val="none"/>
    </w:rPr>
  </w:style>
  <w:style w:type="paragraph" w:customStyle="1" w:styleId="13">
    <w:name w:val="BodyText"/>
    <w:basedOn w:val="1"/>
    <w:next w:val="14"/>
    <w:qFormat/>
    <w:uiPriority w:val="0"/>
    <w:pPr>
      <w:jc w:val="both"/>
      <w:textAlignment w:val="baseline"/>
    </w:pPr>
    <w:rPr>
      <w:rFonts w:ascii="仿宋_GB2312" w:eastAsia="仿宋_GB2312"/>
      <w:kern w:val="2"/>
      <w:sz w:val="32"/>
      <w:lang w:val="en-US" w:eastAsia="zh-CN" w:bidi="ar-SA"/>
    </w:rPr>
  </w:style>
  <w:style w:type="paragraph" w:customStyle="1" w:styleId="14">
    <w:name w:val="BodyTextIndent"/>
    <w:basedOn w:val="1"/>
    <w:qFormat/>
    <w:uiPriority w:val="0"/>
    <w:pPr>
      <w:spacing w:line="700" w:lineRule="exact"/>
      <w:ind w:left="960"/>
      <w:jc w:val="both"/>
      <w:textAlignment w:val="baseline"/>
    </w:pPr>
    <w:rPr>
      <w:kern w:val="2"/>
      <w:sz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18</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王静-采购办</cp:lastModifiedBy>
  <dcterms:modified xsi:type="dcterms:W3CDTF">2024-01-02T08:28:21Z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E3F663ED79814DF886D310C6AEDD6678</vt:lpwstr>
  </property>
</Properties>
</file>