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项目名称：高级收银纸（小票热敏纸）</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项目编号：BSRMYY-YNCG-2026-08024</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4"/>
        <w:tblW w:w="532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522"/>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678"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992"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预估量（2年）</w:t>
            </w:r>
          </w:p>
        </w:tc>
        <w:tc>
          <w:tcPr>
            <w:tcW w:w="454"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1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6"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678" w:type="pct"/>
            <w:shd w:val="clear" w:color="auto" w:fill="auto"/>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高级收银纸（小票热敏纸）</w:t>
            </w:r>
          </w:p>
        </w:tc>
        <w:tc>
          <w:tcPr>
            <w:tcW w:w="992"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35500</w:t>
            </w:r>
          </w:p>
        </w:tc>
        <w:tc>
          <w:tcPr>
            <w:tcW w:w="454"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卷</w:t>
            </w:r>
          </w:p>
        </w:tc>
        <w:tc>
          <w:tcPr>
            <w:tcW w:w="1017"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2.8</w:t>
            </w:r>
          </w:p>
        </w:tc>
        <w:tc>
          <w:tcPr>
            <w:tcW w:w="856" w:type="pc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99400</w:t>
            </w:r>
          </w:p>
        </w:tc>
      </w:tr>
    </w:tbl>
    <w:p w14:paraId="6ACE0191">
      <w:pPr>
        <w:pStyle w:val="26"/>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备注：预估用量不做采购承诺，招采2年单价，合同期间以实际用量据实结算；本项目仅针对国产产品，不予接受进口产品响应。</w:t>
      </w:r>
    </w:p>
    <w:p w14:paraId="3AC97B9E">
      <w:pPr>
        <w:pStyle w:val="26"/>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4"/>
        <w:tblW w:w="101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94"/>
        <w:gridCol w:w="7859"/>
      </w:tblGrid>
      <w:tr w14:paraId="0A613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项目名称</w:t>
            </w:r>
          </w:p>
        </w:tc>
        <w:tc>
          <w:tcPr>
            <w:tcW w:w="7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0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56D1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jc w:val="center"/>
        </w:trPr>
        <w:tc>
          <w:tcPr>
            <w:tcW w:w="2294" w:type="dxa"/>
            <w:vMerge w:val="restart"/>
            <w:tcBorders>
              <w:top w:val="single" w:color="000000" w:sz="4" w:space="0"/>
              <w:left w:val="single" w:color="000000" w:sz="4" w:space="0"/>
              <w:right w:val="single" w:color="000000" w:sz="4" w:space="0"/>
            </w:tcBorders>
            <w:shd w:val="clear" w:color="auto" w:fill="auto"/>
            <w:vAlign w:val="center"/>
          </w:tcPr>
          <w:p w14:paraId="31991DB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高级收银纸</w:t>
            </w:r>
          </w:p>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（小票热敏纸）</w:t>
            </w:r>
          </w:p>
        </w:tc>
        <w:tc>
          <w:tcPr>
            <w:tcW w:w="7859" w:type="dxa"/>
            <w:vMerge w:val="restart"/>
            <w:tcBorders>
              <w:top w:val="single" w:color="000000" w:sz="4" w:space="0"/>
              <w:left w:val="single" w:color="000000" w:sz="4" w:space="0"/>
              <w:right w:val="single" w:color="000000" w:sz="4" w:space="0"/>
            </w:tcBorders>
            <w:shd w:val="clear" w:color="auto" w:fill="auto"/>
            <w:vAlign w:val="center"/>
          </w:tcPr>
          <w:p w14:paraId="5F2FA0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规格：80*80mm，≥235g</w:t>
            </w:r>
          </w:p>
          <w:p w14:paraId="2CAE71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材质要求：优质热敏原纸，均匀热敏涂层</w:t>
            </w:r>
          </w:p>
          <w:p w14:paraId="111811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主要性能：打印显色清晰、走纸顺畅、不掉粉防潮，单卷独立规整</w:t>
            </w:r>
          </w:p>
          <w:p w14:paraId="36ED73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用途范围：收费处打印缴费小票、结算凭条</w:t>
            </w:r>
          </w:p>
          <w:p w14:paraId="5AFFB2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组成结构：热敏纸卷+纸质纸芯</w:t>
            </w:r>
          </w:p>
          <w:p w14:paraId="2C4A17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环保节能要求：环保无异味</w:t>
            </w:r>
          </w:p>
          <w:p w14:paraId="2E5F7E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配套要求：适配主流医用热敏收银纸打印机</w:t>
            </w:r>
          </w:p>
        </w:tc>
      </w:tr>
      <w:tr w14:paraId="7F73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7" w:hRule="atLeast"/>
          <w:jc w:val="center"/>
        </w:trPr>
        <w:tc>
          <w:tcPr>
            <w:tcW w:w="2294" w:type="dxa"/>
            <w:vMerge w:val="continue"/>
            <w:tcBorders>
              <w:left w:val="single" w:color="000000" w:sz="4" w:space="0"/>
              <w:bottom w:val="single" w:color="000000" w:sz="4" w:space="0"/>
              <w:right w:val="single" w:color="000000" w:sz="4" w:space="0"/>
            </w:tcBorders>
            <w:shd w:val="clear" w:color="auto" w:fill="auto"/>
            <w:vAlign w:val="center"/>
          </w:tcPr>
          <w:p w14:paraId="09CFD0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p>
        </w:tc>
        <w:tc>
          <w:tcPr>
            <w:tcW w:w="7859" w:type="dxa"/>
            <w:vMerge w:val="continue"/>
            <w:tcBorders>
              <w:left w:val="single" w:color="000000" w:sz="4" w:space="0"/>
              <w:bottom w:val="single" w:color="000000" w:sz="4" w:space="0"/>
              <w:right w:val="single" w:color="000000" w:sz="4" w:space="0"/>
            </w:tcBorders>
            <w:shd w:val="clear" w:color="auto" w:fill="auto"/>
            <w:vAlign w:val="center"/>
          </w:tcPr>
          <w:p w14:paraId="219966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yellow"/>
          <w:lang w:val="en-US" w:eastAsia="zh-CN"/>
        </w:rPr>
      </w:pPr>
      <w:r>
        <w:rPr>
          <w:rFonts w:hint="eastAsia" w:ascii="方正仿宋_GBK" w:hAnsi="方正仿宋_GBK" w:eastAsia="方正仿宋_GBK" w:cs="方正仿宋_GBK"/>
          <w:b/>
          <w:bCs/>
          <w:color w:val="auto"/>
          <w:sz w:val="32"/>
          <w:szCs w:val="32"/>
          <w:highlight w:val="yellow"/>
          <w:lang w:val="en-US" w:eastAsia="zh-CN"/>
        </w:rPr>
        <w:t>特定资格条件：</w:t>
      </w:r>
    </w:p>
    <w:p w14:paraId="300DD80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yellow"/>
          <w:lang w:val="en-US" w:eastAsia="zh-CN"/>
        </w:rPr>
      </w:pPr>
      <w:r>
        <w:rPr>
          <w:rFonts w:hint="eastAsia" w:ascii="方正仿宋_GBK" w:hAnsi="方正仿宋_GBK" w:eastAsia="方正仿宋_GBK" w:cs="方正仿宋_GBK"/>
          <w:b w:val="0"/>
          <w:bCs w:val="0"/>
          <w:color w:val="auto"/>
          <w:sz w:val="32"/>
          <w:szCs w:val="32"/>
          <w:highlight w:val="yellow"/>
          <w:lang w:val="en-US" w:eastAsia="zh-CN"/>
        </w:rPr>
        <w:t>若供应商提供产品被归类为医疗器械，供应商必须持有有效的《医疗器械经营许可证》或完成备案，且经营范围需包含所售设备类别 。如法律另有规定，按照相关规定执行。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本项目招采2年单价，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包括但不限于货款、运输装卸、质保期维护保养费（含易损件更换）、资料装订及邮寄费、税费、保险费、验收检测费、信息系统对接接口费等完成本项目所需的一切费用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086FA41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yellow"/>
          <w:lang w:val="en-US" w:eastAsia="zh-CN"/>
        </w:rPr>
        <w:t>供应商投标时须同时线下向采购人提供所投产品样品10个</w:t>
      </w:r>
      <w:r>
        <w:rPr>
          <w:rFonts w:hint="eastAsia" w:ascii="方正仿宋_GBK" w:hAnsi="方正仿宋_GBK" w:eastAsia="方正仿宋_GBK" w:cs="方正仿宋_GBK"/>
          <w:color w:val="auto"/>
          <w:kern w:val="0"/>
          <w:sz w:val="32"/>
          <w:szCs w:val="32"/>
          <w:highlight w:val="none"/>
          <w:lang w:val="en-US" w:eastAsia="zh-CN"/>
        </w:rPr>
        <w:t>，采购方根据供应商排名依次试用。接收人采购办罗老师（电话：02341880277）。采购人将试用部分样品，以确保产品在打印机中不容易卡纸等情况，如出现该情况采购人将不予采购。</w:t>
      </w:r>
    </w:p>
    <w:p w14:paraId="1B02B3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按季度支付货款，付款时供应商提供合法发票、送货单等。如发现供应商提供虚假发票将把供应商列入院内不良记录供应商库，同时采购人有权拒绝支付发票内容的款项，并向有关部门进行举报。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68D169B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到货后确认产品规格、材质等参数符合招标文件要求作为初步验收，初步验收无异常进行安装调试，安装调试并试运行1个月无异常才作为最终验收。验收及使用中发现产品质量争议按照验收争议进行处理；验收争议时由采购人邀请第三方机构检测，费用由供应商</w:t>
      </w:r>
      <w:bookmarkStart w:id="7" w:name="_GoBack"/>
      <w:bookmarkEnd w:id="7"/>
      <w:r>
        <w:rPr>
          <w:rFonts w:hint="eastAsia" w:ascii="方正仿宋_GBK" w:hAnsi="方正仿宋_GBK" w:eastAsia="方正仿宋_GBK" w:cs="方正仿宋_GBK"/>
          <w:b w:val="0"/>
          <w:bCs w:val="0"/>
          <w:color w:val="auto"/>
          <w:sz w:val="32"/>
          <w:szCs w:val="32"/>
          <w:highlight w:val="none"/>
          <w:lang w:val="en-US" w:eastAsia="zh-CN"/>
        </w:rPr>
        <w:t>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（1）产品质保期不少于1年；保质期内非人为损坏免费更换。</w:t>
      </w:r>
    </w:p>
    <w:p w14:paraId="5A3682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（2）产品到院时剩余有效期不得少于总效期的4/5，效期临近的免费更换。</w:t>
      </w:r>
    </w:p>
    <w:p w14:paraId="48A0FAB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（3）故障响应要求30分钟电话响应，4小时到达医院处置。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443B7E7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2A25881F">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6710E4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yellow"/>
          <w:lang w:eastAsia="zh-CN"/>
        </w:rPr>
      </w:pPr>
      <w:r>
        <w:rPr>
          <w:rFonts w:hint="eastAsia" w:ascii="方正仿宋_GBK" w:hAnsi="方正仿宋_GBK" w:eastAsia="方正仿宋_GBK" w:cs="方正仿宋_GBK"/>
          <w:color w:val="auto"/>
          <w:sz w:val="32"/>
          <w:szCs w:val="32"/>
          <w:highlight w:val="yellow"/>
        </w:rPr>
        <w:t>（二）特定资格条件</w:t>
      </w:r>
      <w:r>
        <w:rPr>
          <w:rFonts w:hint="eastAsia" w:ascii="方正仿宋_GBK" w:hAnsi="方正仿宋_GBK" w:eastAsia="方正仿宋_GBK" w:cs="方正仿宋_GBK"/>
          <w:color w:val="auto"/>
          <w:sz w:val="32"/>
          <w:szCs w:val="32"/>
          <w:highlight w:val="yellow"/>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yellow"/>
          <w:lang w:val="en-US" w:eastAsia="zh-CN"/>
        </w:rPr>
        <w:t>若供应商提供产品被归类为医疗器械，供应商必须持有有效的《医疗器械经营许可证》或完成备案，且经营范围需包含所售设备类别 。</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3677399"/>
      <w:bookmarkStart w:id="1" w:name="_Toc128229747"/>
      <w:bookmarkStart w:id="2" w:name="_Toc175017344"/>
      <w:bookmarkStart w:id="3" w:name="_Toc128014297"/>
      <w:bookmarkStart w:id="4" w:name="_Toc128229304"/>
      <w:bookmarkStart w:id="5" w:name="_Toc237057793"/>
      <w:bookmarkStart w:id="6" w:name="_Toc156196472"/>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10"/>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4"/>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7"/>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2"/>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4"/>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8"/>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2F7D60"/>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89119A"/>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246D83"/>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C96260"/>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Body Text Indent 2"/>
    <w:basedOn w:val="1"/>
    <w:qFormat/>
    <w:uiPriority w:val="0"/>
    <w:pPr>
      <w:snapToGrid w:val="0"/>
      <w:spacing w:line="560" w:lineRule="atLeast"/>
      <w:ind w:firstLine="540"/>
    </w:pPr>
  </w:style>
  <w:style w:type="paragraph" w:styleId="9">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0">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next w:val="13"/>
    <w:qFormat/>
    <w:uiPriority w:val="0"/>
    <w:pPr>
      <w:spacing w:line="360" w:lineRule="auto"/>
      <w:ind w:firstLine="420"/>
    </w:pPr>
    <w:rPr>
      <w:rFonts w:ascii="宋体" w:hAnsi="宋体"/>
      <w:sz w:val="24"/>
    </w:rPr>
  </w:style>
  <w:style w:type="paragraph" w:styleId="13">
    <w:name w:val="Body Text First Indent 2"/>
    <w:basedOn w:val="6"/>
    <w:qFormat/>
    <w:uiPriority w:val="0"/>
    <w:pPr>
      <w:spacing w:after="120" w:afterLines="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9">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6"/>
    <w:qFormat/>
    <w:uiPriority w:val="0"/>
    <w:rPr>
      <w:rFonts w:ascii="楷体" w:hAnsi="楷体" w:eastAsia="楷体" w:cs="楷体"/>
      <w:color w:val="000000"/>
      <w:sz w:val="22"/>
      <w:szCs w:val="22"/>
      <w:u w:val="none"/>
      <w:vertAlign w:val="superscript"/>
    </w:rPr>
  </w:style>
  <w:style w:type="character" w:customStyle="1" w:styleId="22">
    <w:name w:val="font21"/>
    <w:basedOn w:val="16"/>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character" w:customStyle="1" w:styleId="28">
    <w:name w:val="font11"/>
    <w:basedOn w:val="16"/>
    <w:qFormat/>
    <w:uiPriority w:val="0"/>
    <w:rPr>
      <w:rFonts w:hint="eastAsia" w:ascii="宋体" w:hAnsi="宋体" w:eastAsia="宋体" w:cs="宋体"/>
      <w:color w:val="000000"/>
      <w:sz w:val="24"/>
      <w:szCs w:val="24"/>
      <w:u w:val="none"/>
    </w:rPr>
  </w:style>
  <w:style w:type="paragraph" w:customStyle="1" w:styleId="29">
    <w:name w:val="Table Text"/>
    <w:basedOn w:val="1"/>
    <w:semiHidden/>
    <w:qFormat/>
    <w:uiPriority w:val="0"/>
    <w:rPr>
      <w:rFonts w:ascii="宋体" w:hAnsi="宋体" w:eastAsia="宋体" w:cs="宋体"/>
      <w:sz w:val="26"/>
      <w:szCs w:val="26"/>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font6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0"/>
      <w:szCs w:val="20"/>
      <w:u w:val="none"/>
    </w:rPr>
  </w:style>
  <w:style w:type="character" w:customStyle="1" w:styleId="33">
    <w:name w:val="font71"/>
    <w:basedOn w:val="1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6674</Words>
  <Characters>6878</Characters>
  <Lines>0</Lines>
  <Paragraphs>0</Paragraphs>
  <TotalTime>12</TotalTime>
  <ScaleCrop>false</ScaleCrop>
  <LinksUpToDate>false</LinksUpToDate>
  <CharactersWithSpaces>7429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2024-01-02T09:12:00Z</cp:lastPrinted>
  <dcterms:modified xsi:type="dcterms:W3CDTF">2026-08-29T00:38:02Z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E0B71813E82447A7A3C82F83926DD401_13</vt:lpwstr>
  </property>
  <property fmtid="{D5CDD505-2E9C-101B-9397-08002B2CF9AE}" pid="4" name="KSOTemplateDocerSaveRecord">
    <vt:lpwstr>eyJoZGlkIjoiZjllNzIxZDc2YmI1MDNjMzU4NWU3ZjdhNjk3N2E2OWYiLCJ1c2VySWQiOiIxNjE2MTQ1MTM5In0=</vt:lpwstr>
  </property>
</Properties>
</file>